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B0E0" w14:textId="3D372662" w:rsidR="006D02F1" w:rsidRDefault="006D02F1" w:rsidP="006D02F1">
      <w:pPr>
        <w:jc w:val="center"/>
        <w:rPr>
          <w:rFonts w:ascii="Arial" w:hAnsi="Arial" w:cs="Arial"/>
        </w:rPr>
      </w:pPr>
      <w:bookmarkStart w:id="0" w:name="_Toc277858147"/>
      <w:r w:rsidRPr="00521D1C">
        <w:rPr>
          <w:rFonts w:cstheme="minorHAnsi"/>
          <w:noProof/>
        </w:rPr>
        <w:drawing>
          <wp:inline distT="0" distB="0" distL="0" distR="0" wp14:anchorId="05D97F83" wp14:editId="03FD6A6F">
            <wp:extent cx="1981200" cy="1085850"/>
            <wp:effectExtent l="0" t="0" r="0" b="0"/>
            <wp:docPr id="921210853" name="Picture 9212108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a:ln>
                      <a:noFill/>
                    </a:ln>
                  </pic:spPr>
                </pic:pic>
              </a:graphicData>
            </a:graphic>
          </wp:inline>
        </w:drawing>
      </w:r>
    </w:p>
    <w:p w14:paraId="167948B6" w14:textId="77777777" w:rsidR="006D02F1" w:rsidRDefault="006D02F1" w:rsidP="006D02F1">
      <w:pPr>
        <w:jc w:val="center"/>
        <w:rPr>
          <w:rFonts w:ascii="Arial" w:hAnsi="Arial" w:cs="Arial"/>
        </w:rPr>
      </w:pPr>
    </w:p>
    <w:p w14:paraId="45E71E99" w14:textId="77777777" w:rsidR="006D02F1" w:rsidRDefault="006D02F1" w:rsidP="006D02F1">
      <w:pPr>
        <w:jc w:val="center"/>
        <w:rPr>
          <w:rFonts w:ascii="Arial" w:hAnsi="Arial" w:cs="Arial"/>
        </w:rPr>
      </w:pPr>
    </w:p>
    <w:p w14:paraId="4E8D9B10" w14:textId="77777777" w:rsidR="006D02F1" w:rsidRDefault="006D02F1" w:rsidP="006D02F1">
      <w:pPr>
        <w:jc w:val="center"/>
        <w:rPr>
          <w:rFonts w:ascii="Arial" w:hAnsi="Arial" w:cs="Arial"/>
        </w:rPr>
      </w:pPr>
    </w:p>
    <w:p w14:paraId="29829998" w14:textId="77777777" w:rsidR="006D02F1" w:rsidRDefault="006D02F1" w:rsidP="006D02F1">
      <w:pPr>
        <w:jc w:val="center"/>
        <w:rPr>
          <w:rFonts w:ascii="Arial" w:hAnsi="Arial" w:cs="Arial"/>
        </w:rPr>
      </w:pPr>
    </w:p>
    <w:p w14:paraId="66693D08" w14:textId="77777777" w:rsidR="006D02F1" w:rsidRPr="00A27EA4" w:rsidRDefault="006D02F1" w:rsidP="006D02F1">
      <w:pPr>
        <w:jc w:val="center"/>
        <w:rPr>
          <w:rFonts w:ascii="Arial" w:hAnsi="Arial" w:cs="Arial"/>
        </w:rPr>
      </w:pPr>
    </w:p>
    <w:p w14:paraId="6E573A77" w14:textId="77777777" w:rsidR="006D02F1" w:rsidRDefault="006D02F1" w:rsidP="006D02F1">
      <w:pPr>
        <w:pStyle w:val="Heading1"/>
        <w:rPr>
          <w:rFonts w:asciiTheme="minorHAnsi" w:hAnsiTheme="minorHAnsi" w:cstheme="minorHAnsi"/>
          <w:b w:val="0"/>
          <w:bCs/>
          <w:sz w:val="56"/>
          <w:szCs w:val="56"/>
        </w:rPr>
      </w:pPr>
    </w:p>
    <w:p w14:paraId="236AC9EA" w14:textId="1E516F69" w:rsidR="006D02F1" w:rsidRPr="009B2E35" w:rsidRDefault="006D02F1" w:rsidP="006D02F1">
      <w:pPr>
        <w:pStyle w:val="Heading1"/>
        <w:rPr>
          <w:rFonts w:asciiTheme="minorHAnsi" w:hAnsiTheme="minorHAnsi" w:cstheme="minorHAnsi"/>
          <w:b w:val="0"/>
          <w:bCs/>
          <w:sz w:val="56"/>
          <w:szCs w:val="56"/>
        </w:rPr>
      </w:pPr>
      <w:r>
        <w:rPr>
          <w:rFonts w:asciiTheme="minorHAnsi" w:hAnsiTheme="minorHAnsi" w:cstheme="minorHAnsi"/>
          <w:bCs/>
          <w:sz w:val="56"/>
          <w:szCs w:val="56"/>
        </w:rPr>
        <w:t>Teaching and Learning Policy</w:t>
      </w:r>
    </w:p>
    <w:p w14:paraId="52D0D206" w14:textId="77777777" w:rsidR="006D02F1" w:rsidRDefault="006D02F1" w:rsidP="006D02F1">
      <w:pPr>
        <w:rPr>
          <w:rFonts w:ascii="Arial" w:hAnsi="Arial" w:cs="Arial"/>
        </w:rPr>
      </w:pPr>
    </w:p>
    <w:p w14:paraId="30161CFA" w14:textId="77777777" w:rsidR="006D02F1" w:rsidRDefault="006D02F1" w:rsidP="006D02F1">
      <w:pPr>
        <w:rPr>
          <w:rFonts w:ascii="Arial" w:hAnsi="Arial" w:cs="Arial"/>
        </w:rPr>
      </w:pPr>
    </w:p>
    <w:p w14:paraId="5B6272C4" w14:textId="77777777" w:rsidR="006D02F1" w:rsidRDefault="006D02F1" w:rsidP="006D02F1">
      <w:pPr>
        <w:rPr>
          <w:rFonts w:ascii="Arial" w:hAnsi="Arial" w:cs="Arial"/>
        </w:rPr>
      </w:pPr>
    </w:p>
    <w:p w14:paraId="6AD9C223" w14:textId="77777777" w:rsidR="006D02F1" w:rsidRDefault="006D02F1" w:rsidP="006D02F1">
      <w:pPr>
        <w:rPr>
          <w:rFonts w:ascii="Arial" w:hAnsi="Arial" w:cs="Arial"/>
        </w:rPr>
      </w:pPr>
    </w:p>
    <w:p w14:paraId="3EF99900" w14:textId="77777777" w:rsidR="006D02F1" w:rsidRDefault="006D02F1" w:rsidP="006D02F1">
      <w:pPr>
        <w:rPr>
          <w:rFonts w:ascii="Arial" w:hAnsi="Arial" w:cs="Arial"/>
        </w:rPr>
      </w:pPr>
    </w:p>
    <w:p w14:paraId="086F5837" w14:textId="77777777" w:rsidR="006D02F1" w:rsidRPr="00A27EA4" w:rsidRDefault="006D02F1" w:rsidP="006D02F1">
      <w:pPr>
        <w:rPr>
          <w:rFonts w:ascii="Arial" w:hAnsi="Arial" w:cs="Arial"/>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06"/>
      </w:tblGrid>
      <w:tr w:rsidR="006D02F1" w:rsidRPr="00521D1C" w14:paraId="1A20C091" w14:textId="77777777" w:rsidTr="00AB04CB">
        <w:trPr>
          <w:trHeight w:val="560"/>
        </w:trPr>
        <w:tc>
          <w:tcPr>
            <w:tcW w:w="3114" w:type="dxa"/>
            <w:tcBorders>
              <w:top w:val="single" w:sz="4" w:space="0" w:color="auto"/>
              <w:left w:val="single" w:sz="4" w:space="0" w:color="auto"/>
              <w:bottom w:val="single" w:sz="4" w:space="0" w:color="auto"/>
              <w:right w:val="single" w:sz="4" w:space="0" w:color="auto"/>
            </w:tcBorders>
            <w:hideMark/>
          </w:tcPr>
          <w:p w14:paraId="3297E6D6" w14:textId="77777777" w:rsidR="006D02F1" w:rsidRPr="00D6420D" w:rsidRDefault="006D02F1" w:rsidP="009B5017">
            <w:pPr>
              <w:rPr>
                <w:rFonts w:cstheme="minorHAnsi"/>
                <w:bCs/>
              </w:rPr>
            </w:pPr>
            <w:r w:rsidRPr="00D6420D">
              <w:rPr>
                <w:rFonts w:cstheme="minorHAnsi"/>
                <w:bCs/>
              </w:rPr>
              <w:t xml:space="preserve">Reviewed </w:t>
            </w:r>
          </w:p>
        </w:tc>
        <w:tc>
          <w:tcPr>
            <w:tcW w:w="2806" w:type="dxa"/>
            <w:tcBorders>
              <w:top w:val="single" w:sz="4" w:space="0" w:color="auto"/>
              <w:left w:val="single" w:sz="4" w:space="0" w:color="auto"/>
              <w:bottom w:val="single" w:sz="4" w:space="0" w:color="auto"/>
              <w:right w:val="single" w:sz="4" w:space="0" w:color="auto"/>
            </w:tcBorders>
          </w:tcPr>
          <w:p w14:paraId="087F63B5" w14:textId="05A11C44" w:rsidR="006D02F1" w:rsidRPr="00D6420D" w:rsidRDefault="006D02F1" w:rsidP="009B5017">
            <w:pPr>
              <w:rPr>
                <w:rFonts w:cstheme="minorHAnsi"/>
                <w:bCs/>
              </w:rPr>
            </w:pPr>
            <w:r>
              <w:rPr>
                <w:rFonts w:cstheme="minorHAnsi"/>
                <w:bCs/>
              </w:rPr>
              <w:t>DHY</w:t>
            </w:r>
          </w:p>
        </w:tc>
      </w:tr>
      <w:tr w:rsidR="006D02F1" w:rsidRPr="00521D1C" w14:paraId="3C4A9F44" w14:textId="77777777" w:rsidTr="00AB04CB">
        <w:tc>
          <w:tcPr>
            <w:tcW w:w="3114" w:type="dxa"/>
            <w:tcBorders>
              <w:top w:val="single" w:sz="4" w:space="0" w:color="auto"/>
              <w:left w:val="single" w:sz="4" w:space="0" w:color="auto"/>
              <w:bottom w:val="single" w:sz="4" w:space="0" w:color="auto"/>
              <w:right w:val="single" w:sz="4" w:space="0" w:color="auto"/>
            </w:tcBorders>
          </w:tcPr>
          <w:p w14:paraId="75883BC9" w14:textId="1E4060C0" w:rsidR="006D02F1" w:rsidRPr="00D6420D" w:rsidRDefault="00AB04CB" w:rsidP="009B5017">
            <w:pPr>
              <w:rPr>
                <w:rFonts w:cstheme="minorHAnsi"/>
                <w:bCs/>
              </w:rPr>
            </w:pPr>
            <w:r>
              <w:rPr>
                <w:rFonts w:cstheme="minorHAnsi"/>
              </w:rPr>
              <w:t>Committee to Review</w:t>
            </w:r>
          </w:p>
        </w:tc>
        <w:tc>
          <w:tcPr>
            <w:tcW w:w="2806" w:type="dxa"/>
            <w:tcBorders>
              <w:top w:val="single" w:sz="4" w:space="0" w:color="auto"/>
              <w:left w:val="single" w:sz="4" w:space="0" w:color="auto"/>
              <w:bottom w:val="single" w:sz="4" w:space="0" w:color="auto"/>
              <w:right w:val="single" w:sz="4" w:space="0" w:color="auto"/>
            </w:tcBorders>
          </w:tcPr>
          <w:p w14:paraId="3FFBDC99" w14:textId="385BC3F6" w:rsidR="006D02F1" w:rsidRPr="00D6420D" w:rsidRDefault="00AB04CB" w:rsidP="009B5017">
            <w:pPr>
              <w:tabs>
                <w:tab w:val="left" w:pos="0"/>
              </w:tabs>
              <w:rPr>
                <w:rFonts w:cstheme="minorHAnsi"/>
              </w:rPr>
            </w:pPr>
            <w:r>
              <w:rPr>
                <w:rFonts w:cstheme="minorHAnsi"/>
              </w:rPr>
              <w:t>Local Governing Board</w:t>
            </w:r>
          </w:p>
        </w:tc>
      </w:tr>
      <w:tr w:rsidR="006D02F1" w:rsidRPr="00521D1C" w14:paraId="5AA2D62A" w14:textId="77777777" w:rsidTr="00AB04CB">
        <w:trPr>
          <w:trHeight w:val="551"/>
        </w:trPr>
        <w:tc>
          <w:tcPr>
            <w:tcW w:w="3114" w:type="dxa"/>
            <w:tcBorders>
              <w:top w:val="single" w:sz="4" w:space="0" w:color="auto"/>
              <w:left w:val="single" w:sz="4" w:space="0" w:color="auto"/>
              <w:bottom w:val="single" w:sz="4" w:space="0" w:color="auto"/>
              <w:right w:val="single" w:sz="4" w:space="0" w:color="auto"/>
            </w:tcBorders>
            <w:hideMark/>
          </w:tcPr>
          <w:p w14:paraId="15CCCAB3" w14:textId="15341969" w:rsidR="006D02F1" w:rsidRPr="00D6420D" w:rsidRDefault="006D02F1" w:rsidP="009B5017">
            <w:pPr>
              <w:rPr>
                <w:rFonts w:cstheme="minorHAnsi"/>
                <w:bCs/>
              </w:rPr>
            </w:pPr>
            <w:r w:rsidRPr="00D6420D">
              <w:rPr>
                <w:rFonts w:cstheme="minorHAnsi"/>
                <w:bCs/>
              </w:rPr>
              <w:t xml:space="preserve">Ratification date by </w:t>
            </w:r>
            <w:r w:rsidR="00AB04CB">
              <w:rPr>
                <w:rFonts w:cstheme="minorHAnsi"/>
                <w:bCs/>
              </w:rPr>
              <w:t>Governors</w:t>
            </w:r>
          </w:p>
        </w:tc>
        <w:tc>
          <w:tcPr>
            <w:tcW w:w="2806" w:type="dxa"/>
            <w:tcBorders>
              <w:top w:val="single" w:sz="4" w:space="0" w:color="auto"/>
              <w:left w:val="single" w:sz="4" w:space="0" w:color="auto"/>
              <w:bottom w:val="single" w:sz="4" w:space="0" w:color="auto"/>
              <w:right w:val="single" w:sz="4" w:space="0" w:color="auto"/>
            </w:tcBorders>
          </w:tcPr>
          <w:p w14:paraId="6C88E414" w14:textId="5300ABA5" w:rsidR="006D02F1" w:rsidRPr="00D6420D" w:rsidRDefault="005834CF" w:rsidP="69372790">
            <w:r w:rsidRPr="69372790">
              <w:t>Autumn 202</w:t>
            </w:r>
            <w:r w:rsidR="008C1F15">
              <w:t>5</w:t>
            </w:r>
          </w:p>
        </w:tc>
      </w:tr>
      <w:tr w:rsidR="006D02F1" w:rsidRPr="00521D1C" w14:paraId="7F42D526" w14:textId="77777777" w:rsidTr="00AB04CB">
        <w:tc>
          <w:tcPr>
            <w:tcW w:w="3114" w:type="dxa"/>
            <w:tcBorders>
              <w:top w:val="single" w:sz="4" w:space="0" w:color="auto"/>
              <w:left w:val="single" w:sz="4" w:space="0" w:color="auto"/>
              <w:bottom w:val="single" w:sz="4" w:space="0" w:color="auto"/>
              <w:right w:val="single" w:sz="4" w:space="0" w:color="auto"/>
            </w:tcBorders>
            <w:hideMark/>
          </w:tcPr>
          <w:p w14:paraId="33FEEFB0" w14:textId="77777777" w:rsidR="006D02F1" w:rsidRPr="00D6420D" w:rsidRDefault="006D02F1" w:rsidP="009B5017">
            <w:pPr>
              <w:rPr>
                <w:rFonts w:cstheme="minorHAnsi"/>
                <w:bCs/>
              </w:rPr>
            </w:pPr>
            <w:r w:rsidRPr="00D6420D">
              <w:rPr>
                <w:rFonts w:cstheme="minorHAnsi"/>
                <w:bCs/>
              </w:rPr>
              <w:t>Review Due</w:t>
            </w:r>
          </w:p>
        </w:tc>
        <w:tc>
          <w:tcPr>
            <w:tcW w:w="2806" w:type="dxa"/>
            <w:tcBorders>
              <w:top w:val="single" w:sz="4" w:space="0" w:color="auto"/>
              <w:left w:val="single" w:sz="4" w:space="0" w:color="auto"/>
              <w:bottom w:val="single" w:sz="4" w:space="0" w:color="auto"/>
              <w:right w:val="single" w:sz="4" w:space="0" w:color="auto"/>
            </w:tcBorders>
          </w:tcPr>
          <w:p w14:paraId="217ACE23" w14:textId="4B4B8A1C" w:rsidR="006D02F1" w:rsidRPr="00D6420D" w:rsidRDefault="006D02F1" w:rsidP="69372790">
            <w:r w:rsidRPr="69372790">
              <w:t>Autumn 202</w:t>
            </w:r>
            <w:r w:rsidR="008C1F15">
              <w:t>6</w:t>
            </w:r>
          </w:p>
        </w:tc>
      </w:tr>
    </w:tbl>
    <w:p w14:paraId="41F81B19" w14:textId="77777777" w:rsidR="006D02F1" w:rsidRPr="00521D1C" w:rsidRDefault="006D02F1" w:rsidP="006D02F1">
      <w:pPr>
        <w:pStyle w:val="Heading1"/>
        <w:rPr>
          <w:rFonts w:asciiTheme="minorHAnsi" w:hAnsiTheme="minorHAnsi" w:cstheme="minorHAnsi"/>
          <w:sz w:val="22"/>
          <w:szCs w:val="22"/>
        </w:rPr>
      </w:pPr>
      <w:r w:rsidRPr="00521D1C">
        <w:rPr>
          <w:rFonts w:asciiTheme="minorHAnsi" w:hAnsiTheme="minorHAnsi" w:cstheme="minorHAnsi"/>
          <w:sz w:val="22"/>
          <w:szCs w:val="22"/>
        </w:rPr>
        <w:br w:type="page"/>
      </w:r>
    </w:p>
    <w:bookmarkEnd w:id="0"/>
    <w:p w14:paraId="68D01C71" w14:textId="331578DA" w:rsidR="009C3414" w:rsidRPr="005834CF" w:rsidRDefault="003C60B8" w:rsidP="006D02F1">
      <w:pPr>
        <w:jc w:val="center"/>
        <w:rPr>
          <w:b/>
          <w:sz w:val="24"/>
          <w:szCs w:val="24"/>
        </w:rPr>
      </w:pPr>
      <w:r w:rsidRPr="005834CF">
        <w:rPr>
          <w:b/>
          <w:sz w:val="24"/>
          <w:szCs w:val="24"/>
        </w:rPr>
        <w:lastRenderedPageBreak/>
        <w:t>Teaching and Learning</w:t>
      </w:r>
      <w:r w:rsidR="006D02F1" w:rsidRPr="005834CF">
        <w:rPr>
          <w:b/>
          <w:sz w:val="24"/>
          <w:szCs w:val="24"/>
        </w:rPr>
        <w:br/>
      </w:r>
    </w:p>
    <w:p w14:paraId="2EF62143" w14:textId="096092FF" w:rsidR="000C34C7" w:rsidRDefault="000C34C7" w:rsidP="006D02F1">
      <w:pPr>
        <w:spacing w:line="240" w:lineRule="auto"/>
      </w:pPr>
      <w:r>
        <w:t xml:space="preserve">Our ambition is to create </w:t>
      </w:r>
      <w:r w:rsidR="005D30A1">
        <w:t>learning environments</w:t>
      </w:r>
      <w:r>
        <w:t xml:space="preserve"> where students </w:t>
      </w:r>
      <w:r w:rsidR="001E64A3">
        <w:t>are inspired by the teaching they receive, are empowered</w:t>
      </w:r>
      <w:r w:rsidR="005D30A1">
        <w:t xml:space="preserve"> to take advantage of the </w:t>
      </w:r>
      <w:r w:rsidR="001E64A3">
        <w:t>opportunities</w:t>
      </w:r>
      <w:r w:rsidR="005D30A1">
        <w:t xml:space="preserve"> they are presented with and, ultimately, achieve excellence in </w:t>
      </w:r>
      <w:r>
        <w:t>their learning</w:t>
      </w:r>
      <w:r w:rsidR="005D30A1">
        <w:t>,</w:t>
      </w:r>
      <w:r>
        <w:t xml:space="preserve"> thriv</w:t>
      </w:r>
      <w:r w:rsidR="005D30A1">
        <w:t>ing</w:t>
      </w:r>
      <w:r>
        <w:t xml:space="preserve"> in all aspects of their development.</w:t>
      </w:r>
    </w:p>
    <w:p w14:paraId="27952C85" w14:textId="20D9A849" w:rsidR="009D55D3" w:rsidRDefault="009D55D3" w:rsidP="006D02F1">
      <w:pPr>
        <w:spacing w:line="240" w:lineRule="auto"/>
      </w:pPr>
      <w:r>
        <w:t>Our approach to teaching and learning is supportive, developmental, and collaborative, aiming to enable all our students to access high quality learning that fosters growth, engagement, and excellence in every aspect.</w:t>
      </w:r>
    </w:p>
    <w:p w14:paraId="68FA7D65" w14:textId="7F84E013" w:rsidR="00C612F3" w:rsidRDefault="00770124" w:rsidP="006D02F1">
      <w:pPr>
        <w:spacing w:line="240" w:lineRule="auto"/>
      </w:pPr>
      <w:r>
        <w:t xml:space="preserve">We </w:t>
      </w:r>
      <w:r w:rsidR="00421F5E">
        <w:t xml:space="preserve">encourage </w:t>
      </w:r>
      <w:r>
        <w:t xml:space="preserve">all staff to teach with </w:t>
      </w:r>
      <w:r w:rsidRPr="00305788">
        <w:t xml:space="preserve">creativity and flair </w:t>
      </w:r>
      <w:r w:rsidR="00421F5E" w:rsidRPr="00305788">
        <w:t>guided</w:t>
      </w:r>
      <w:r w:rsidRPr="00305788">
        <w:t xml:space="preserve"> </w:t>
      </w:r>
      <w:r>
        <w:t>by key</w:t>
      </w:r>
      <w:r w:rsidR="00284768">
        <w:t xml:space="preserve"> teaching and l</w:t>
      </w:r>
      <w:r w:rsidR="00C612F3">
        <w:t xml:space="preserve">earning priorities </w:t>
      </w:r>
      <w:r w:rsidR="0092182A">
        <w:t xml:space="preserve">and high-quality professional development, </w:t>
      </w:r>
      <w:r w:rsidR="000C34C7">
        <w:t>to ensure consistently high expectations</w:t>
      </w:r>
      <w:r w:rsidR="009C3414">
        <w:t>, support</w:t>
      </w:r>
      <w:r w:rsidR="000C34C7">
        <w:t xml:space="preserve"> and challenge.</w:t>
      </w:r>
    </w:p>
    <w:p w14:paraId="0686677A" w14:textId="46100933" w:rsidR="00B502E6" w:rsidRDefault="005B48AF" w:rsidP="006D02F1">
      <w:pPr>
        <w:spacing w:line="240" w:lineRule="auto"/>
      </w:pPr>
      <w:r>
        <w:t>C</w:t>
      </w:r>
      <w:r w:rsidR="00B502E6">
        <w:t>ore tenets of our teaching practice include:</w:t>
      </w:r>
    </w:p>
    <w:p w14:paraId="33FF6B7D" w14:textId="1857647F" w:rsidR="00B502E6" w:rsidRDefault="00B502E6" w:rsidP="006D02F1">
      <w:pPr>
        <w:pStyle w:val="ListParagraph"/>
        <w:numPr>
          <w:ilvl w:val="0"/>
          <w:numId w:val="4"/>
        </w:numPr>
        <w:spacing w:line="240" w:lineRule="auto"/>
      </w:pPr>
      <w:r>
        <w:t>Developing and nurturing mutually respectful relationships.</w:t>
      </w:r>
    </w:p>
    <w:p w14:paraId="14E61A7D" w14:textId="197BF5B7" w:rsidR="00B502E6" w:rsidRDefault="00B502E6" w:rsidP="006D02F1">
      <w:pPr>
        <w:pStyle w:val="ListParagraph"/>
        <w:numPr>
          <w:ilvl w:val="0"/>
          <w:numId w:val="4"/>
        </w:numPr>
        <w:spacing w:line="240" w:lineRule="auto"/>
      </w:pPr>
      <w:r>
        <w:t>Inclusive and challenging curriculum planning.</w:t>
      </w:r>
    </w:p>
    <w:p w14:paraId="3D4D1A67" w14:textId="438E27B3" w:rsidR="00B502E6" w:rsidRDefault="00B502E6" w:rsidP="006D02F1">
      <w:pPr>
        <w:pStyle w:val="ListParagraph"/>
        <w:numPr>
          <w:ilvl w:val="0"/>
          <w:numId w:val="4"/>
        </w:numPr>
        <w:spacing w:line="240" w:lineRule="auto"/>
      </w:pPr>
      <w:r>
        <w:t xml:space="preserve">High expectations for all students, </w:t>
      </w:r>
      <w:proofErr w:type="gramStart"/>
      <w:r>
        <w:t>at all times</w:t>
      </w:r>
      <w:proofErr w:type="gramEnd"/>
      <w:r>
        <w:t>.</w:t>
      </w:r>
    </w:p>
    <w:p w14:paraId="41C4ABD5" w14:textId="734D8865" w:rsidR="00B502E6" w:rsidRDefault="00B502E6" w:rsidP="006D02F1">
      <w:pPr>
        <w:pStyle w:val="ListParagraph"/>
        <w:numPr>
          <w:ilvl w:val="0"/>
          <w:numId w:val="4"/>
        </w:numPr>
        <w:spacing w:line="240" w:lineRule="auto"/>
      </w:pPr>
      <w:r>
        <w:t>Regular engagement with metacognitive processes, for example retrieval practice, to ensure the long-term retention of knowledge.</w:t>
      </w:r>
    </w:p>
    <w:p w14:paraId="67AA9AD1" w14:textId="69945EF5" w:rsidR="00B502E6" w:rsidRDefault="00B502E6" w:rsidP="006D02F1">
      <w:pPr>
        <w:pStyle w:val="ListParagraph"/>
        <w:numPr>
          <w:ilvl w:val="0"/>
          <w:numId w:val="4"/>
        </w:numPr>
        <w:spacing w:line="240" w:lineRule="auto"/>
      </w:pPr>
      <w:r>
        <w:t>Clear identification of necessary learning</w:t>
      </w:r>
      <w:r w:rsidR="005B48AF">
        <w:t xml:space="preserve"> objectives and</w:t>
      </w:r>
      <w:r>
        <w:t xml:space="preserve"> outcomes.</w:t>
      </w:r>
    </w:p>
    <w:p w14:paraId="519E3CD3" w14:textId="25EE5293" w:rsidR="00B502E6" w:rsidRDefault="005B48AF" w:rsidP="006D02F1">
      <w:pPr>
        <w:pStyle w:val="ListParagraph"/>
        <w:numPr>
          <w:ilvl w:val="0"/>
          <w:numId w:val="4"/>
        </w:numPr>
        <w:spacing w:line="240" w:lineRule="auto"/>
      </w:pPr>
      <w:r>
        <w:t>A broad range of teaching and learning strategies to support learning.</w:t>
      </w:r>
    </w:p>
    <w:p w14:paraId="0A02BBE1" w14:textId="629F469B" w:rsidR="005B48AF" w:rsidRDefault="005B48AF" w:rsidP="006D02F1">
      <w:pPr>
        <w:pStyle w:val="ListParagraph"/>
        <w:numPr>
          <w:ilvl w:val="0"/>
          <w:numId w:val="4"/>
        </w:numPr>
        <w:spacing w:line="240" w:lineRule="auto"/>
      </w:pPr>
      <w:r>
        <w:t>Engagement with pedagogical</w:t>
      </w:r>
      <w:r w:rsidR="00A00F96">
        <w:t xml:space="preserve"> and research-led initiatives</w:t>
      </w:r>
      <w:r>
        <w:t xml:space="preserve"> to ensure</w:t>
      </w:r>
      <w:r w:rsidR="00A00F96">
        <w:t xml:space="preserve"> practice reflects the best of what has been said and done.</w:t>
      </w:r>
    </w:p>
    <w:p w14:paraId="3E016110" w14:textId="3B4566A8" w:rsidR="009B3EC4" w:rsidRDefault="009B3EC4" w:rsidP="006D02F1">
      <w:pPr>
        <w:spacing w:line="240" w:lineRule="auto"/>
      </w:pPr>
      <w:r>
        <w:t xml:space="preserve">The effectiveness of teaching is regularly monitored through </w:t>
      </w:r>
      <w:r w:rsidR="0092182A">
        <w:t>our quality assurance processes</w:t>
      </w:r>
      <w:r>
        <w:t xml:space="preserve">. </w:t>
      </w:r>
      <w:r w:rsidRPr="00421F5E">
        <w:t>This ensure</w:t>
      </w:r>
      <w:r w:rsidR="0092182A">
        <w:t>s</w:t>
      </w:r>
      <w:r w:rsidRPr="00421F5E">
        <w:t xml:space="preserve"> that strategic development priorities are </w:t>
      </w:r>
      <w:r w:rsidR="009C3414" w:rsidRPr="00421F5E">
        <w:t>identified,</w:t>
      </w:r>
      <w:r w:rsidRPr="00421F5E">
        <w:t xml:space="preserve"> and </w:t>
      </w:r>
      <w:r>
        <w:t xml:space="preserve">relevant support implemented so that our </w:t>
      </w:r>
      <w:r w:rsidR="00A14E65">
        <w:t>student</w:t>
      </w:r>
      <w:r>
        <w:t>s</w:t>
      </w:r>
      <w:r w:rsidR="0092182A">
        <w:t>’</w:t>
      </w:r>
      <w:r>
        <w:t xml:space="preserve"> needs are met.</w:t>
      </w:r>
    </w:p>
    <w:p w14:paraId="5E6061DF" w14:textId="32979303" w:rsidR="00D014ED" w:rsidRDefault="00D014ED" w:rsidP="006D02F1">
      <w:pPr>
        <w:spacing w:line="240" w:lineRule="auto"/>
      </w:pPr>
    </w:p>
    <w:p w14:paraId="7BEF9C40" w14:textId="77777777" w:rsidR="00D014ED" w:rsidRDefault="00D014ED" w:rsidP="00C6447A"/>
    <w:p w14:paraId="325C8E89" w14:textId="00E4C904" w:rsidR="00E50B68" w:rsidRDefault="00E50B68" w:rsidP="00C6447A"/>
    <w:p w14:paraId="13EE14A6" w14:textId="77777777" w:rsidR="00ED66E4" w:rsidRDefault="00ED66E4" w:rsidP="00C6447A"/>
    <w:p w14:paraId="5EA8E061" w14:textId="77777777" w:rsidR="006D02F1" w:rsidRDefault="006D02F1" w:rsidP="00C6447A"/>
    <w:p w14:paraId="2547E0F5" w14:textId="77777777" w:rsidR="006D02F1" w:rsidRDefault="006D02F1" w:rsidP="00C6447A"/>
    <w:p w14:paraId="624DE73A" w14:textId="77777777" w:rsidR="00A8282D" w:rsidRDefault="00A8282D" w:rsidP="00A8282D">
      <w:pPr>
        <w:jc w:val="center"/>
        <w:rPr>
          <w:b/>
          <w:color w:val="FF0000"/>
          <w:sz w:val="28"/>
          <w:szCs w:val="28"/>
        </w:rPr>
      </w:pPr>
    </w:p>
    <w:p w14:paraId="3B9D6FA6" w14:textId="77777777" w:rsidR="0083766D" w:rsidRDefault="0083766D" w:rsidP="00A8282D">
      <w:pPr>
        <w:jc w:val="center"/>
        <w:rPr>
          <w:b/>
          <w:sz w:val="28"/>
          <w:szCs w:val="28"/>
        </w:rPr>
      </w:pPr>
    </w:p>
    <w:p w14:paraId="07590994" w14:textId="748B9AF2" w:rsidR="00A11ABE" w:rsidRDefault="00A11ABE" w:rsidP="00A8282D">
      <w:pPr>
        <w:jc w:val="center"/>
        <w:rPr>
          <w:b/>
          <w:sz w:val="28"/>
          <w:szCs w:val="28"/>
        </w:rPr>
      </w:pPr>
    </w:p>
    <w:p w14:paraId="2AC41BAB" w14:textId="40663C5F" w:rsidR="004E2487" w:rsidRDefault="004E2487" w:rsidP="00A8282D">
      <w:pPr>
        <w:jc w:val="center"/>
        <w:rPr>
          <w:b/>
          <w:sz w:val="28"/>
          <w:szCs w:val="28"/>
        </w:rPr>
      </w:pPr>
    </w:p>
    <w:p w14:paraId="0E6453B5" w14:textId="77777777" w:rsidR="006D02F1" w:rsidRDefault="006D02F1" w:rsidP="006D02F1">
      <w:pPr>
        <w:spacing w:line="240" w:lineRule="auto"/>
        <w:jc w:val="center"/>
        <w:rPr>
          <w:b/>
          <w:sz w:val="28"/>
          <w:szCs w:val="28"/>
        </w:rPr>
      </w:pPr>
    </w:p>
    <w:p w14:paraId="2AE052A5" w14:textId="77777777" w:rsidR="006D02F1" w:rsidRDefault="006D02F1" w:rsidP="006D02F1">
      <w:pPr>
        <w:spacing w:line="240" w:lineRule="auto"/>
        <w:jc w:val="center"/>
        <w:rPr>
          <w:b/>
          <w:sz w:val="28"/>
          <w:szCs w:val="28"/>
        </w:rPr>
      </w:pPr>
    </w:p>
    <w:p w14:paraId="7DA731D8" w14:textId="77777777" w:rsidR="006D02F1" w:rsidRDefault="006D02F1" w:rsidP="006D02F1">
      <w:pPr>
        <w:spacing w:line="240" w:lineRule="auto"/>
        <w:jc w:val="center"/>
        <w:rPr>
          <w:b/>
          <w:sz w:val="28"/>
          <w:szCs w:val="28"/>
        </w:rPr>
      </w:pPr>
    </w:p>
    <w:p w14:paraId="1B285659" w14:textId="7ACF4C18" w:rsidR="00A8282D" w:rsidRPr="005834CF" w:rsidRDefault="00A8282D" w:rsidP="006D02F1">
      <w:pPr>
        <w:spacing w:line="240" w:lineRule="auto"/>
        <w:jc w:val="center"/>
        <w:rPr>
          <w:b/>
          <w:sz w:val="24"/>
          <w:szCs w:val="24"/>
        </w:rPr>
      </w:pPr>
      <w:r w:rsidRPr="005834CF">
        <w:rPr>
          <w:b/>
          <w:sz w:val="24"/>
          <w:szCs w:val="24"/>
        </w:rPr>
        <w:lastRenderedPageBreak/>
        <w:t>Assessment</w:t>
      </w:r>
    </w:p>
    <w:p w14:paraId="48B195F1" w14:textId="77777777" w:rsidR="006D02F1" w:rsidRPr="006D02F1" w:rsidRDefault="006D02F1" w:rsidP="006D02F1">
      <w:pPr>
        <w:spacing w:line="240" w:lineRule="auto"/>
        <w:jc w:val="center"/>
        <w:rPr>
          <w:b/>
        </w:rPr>
      </w:pPr>
    </w:p>
    <w:p w14:paraId="75854735" w14:textId="70801578" w:rsidR="00A8282D" w:rsidRPr="006D02F1" w:rsidRDefault="00A8282D" w:rsidP="006D02F1">
      <w:pPr>
        <w:spacing w:line="240" w:lineRule="auto"/>
      </w:pPr>
      <w:r w:rsidRPr="006D02F1">
        <w:t>The overriding</w:t>
      </w:r>
      <w:r w:rsidR="00A00F96" w:rsidRPr="006D02F1">
        <w:t xml:space="preserve"> functions of</w:t>
      </w:r>
      <w:r w:rsidRPr="006D02F1">
        <w:t xml:space="preserve"> all assessment is to allow students and teachers to </w:t>
      </w:r>
      <w:r w:rsidR="00A00F96" w:rsidRPr="006D02F1">
        <w:t>evaluate</w:t>
      </w:r>
      <w:r w:rsidRPr="006D02F1">
        <w:t xml:space="preserve"> progress made so far</w:t>
      </w:r>
      <w:r w:rsidR="00A00F96" w:rsidRPr="006D02F1">
        <w:t xml:space="preserve"> and </w:t>
      </w:r>
      <w:r w:rsidRPr="006D02F1">
        <w:t>to identify</w:t>
      </w:r>
      <w:r w:rsidR="00A00F96" w:rsidRPr="006D02F1">
        <w:t xml:space="preserve"> where gaps in knowledge or skills may exist, and to allow teachers to</w:t>
      </w:r>
      <w:r w:rsidR="009C3414" w:rsidRPr="006D02F1">
        <w:t xml:space="preserve"> </w:t>
      </w:r>
      <w:r w:rsidR="00A00F96" w:rsidRPr="006D02F1">
        <w:t xml:space="preserve">provide </w:t>
      </w:r>
      <w:r w:rsidR="009C3414" w:rsidRPr="006D02F1">
        <w:t>feedback on</w:t>
      </w:r>
      <w:r w:rsidR="00A00F96" w:rsidRPr="006D02F1">
        <w:t xml:space="preserve"> progress</w:t>
      </w:r>
      <w:r w:rsidRPr="006D02F1">
        <w:t xml:space="preserve"> to allow opportunities</w:t>
      </w:r>
      <w:r w:rsidR="009C3414" w:rsidRPr="006D02F1">
        <w:t xml:space="preserve"> for students</w:t>
      </w:r>
      <w:r w:rsidRPr="006D02F1">
        <w:t xml:space="preserve"> to reflect and improve.</w:t>
      </w:r>
    </w:p>
    <w:p w14:paraId="5C3777C9" w14:textId="2B8B57D9" w:rsidR="009C3414" w:rsidRPr="006D02F1" w:rsidRDefault="009C3414" w:rsidP="006D02F1">
      <w:pPr>
        <w:spacing w:line="240" w:lineRule="auto"/>
      </w:pPr>
      <w:r w:rsidRPr="006D02F1">
        <w:t xml:space="preserve">Our assessment methodology relies on a range of assessment, including both formative and summative assessment. Formative assessment should be seen in every lesson through </w:t>
      </w:r>
      <w:r w:rsidR="00116E36" w:rsidRPr="006D02F1">
        <w:t xml:space="preserve">questioning, discussion and review of work. This is likely to lead to instant verbal </w:t>
      </w:r>
      <w:proofErr w:type="gramStart"/>
      <w:r w:rsidR="00116E36" w:rsidRPr="006D02F1">
        <w:t>feedback</w:t>
      </w:r>
      <w:proofErr w:type="gramEnd"/>
      <w:r w:rsidR="00116E36" w:rsidRPr="006D02F1">
        <w:t xml:space="preserve"> and the frequen</w:t>
      </w:r>
      <w:r w:rsidR="00A00F96" w:rsidRPr="006D02F1">
        <w:t>c</w:t>
      </w:r>
      <w:r w:rsidR="00116E36" w:rsidRPr="006D02F1">
        <w:t>y, specificity and immediacy of this assessment feedback</w:t>
      </w:r>
      <w:r w:rsidR="00A00F96" w:rsidRPr="006D02F1">
        <w:t xml:space="preserve"> is</w:t>
      </w:r>
      <w:r w:rsidR="00116E36" w:rsidRPr="006D02F1">
        <w:t xml:space="preserve"> essential to learning. </w:t>
      </w:r>
    </w:p>
    <w:p w14:paraId="0B5C3861" w14:textId="657B8388" w:rsidR="00116E36" w:rsidRPr="00013954" w:rsidRDefault="00116E36" w:rsidP="006D02F1">
      <w:pPr>
        <w:spacing w:line="240" w:lineRule="auto"/>
      </w:pPr>
      <w:r w:rsidRPr="006D02F1">
        <w:t xml:space="preserve">Assessment of work should be in line with each department’s scheme of work to ensure that </w:t>
      </w:r>
      <w:r w:rsidRPr="00013954">
        <w:t>students from comparable cohorts are being assess</w:t>
      </w:r>
      <w:r w:rsidR="008336A2" w:rsidRPr="00013954">
        <w:t>ed</w:t>
      </w:r>
      <w:r w:rsidRPr="00013954">
        <w:t xml:space="preserve"> using a common framework. We do not expect staff to mark all book work, only those pieces of work that have been identified within the schemes of work. All assessment pieces should be designed to assess understanding of specific knowledge or skills and should, over</w:t>
      </w:r>
      <w:r w:rsidR="00362522" w:rsidRPr="00013954">
        <w:t xml:space="preserve"> </w:t>
      </w:r>
      <w:r w:rsidRPr="00013954">
        <w:t xml:space="preserve">time, build an accurate picture of the learning that has </w:t>
      </w:r>
      <w:r w:rsidR="00362522" w:rsidRPr="00013954">
        <w:t>built up cumulatively</w:t>
      </w:r>
      <w:r w:rsidRPr="00013954">
        <w:t>. On these pieces of work</w:t>
      </w:r>
      <w:r w:rsidR="00505D1C" w:rsidRPr="00013954">
        <w:t xml:space="preserve"> or assessments</w:t>
      </w:r>
      <w:r w:rsidRPr="00013954">
        <w:t>, students should expect to re</w:t>
      </w:r>
      <w:r w:rsidR="00F11BC7" w:rsidRPr="00013954">
        <w:t>ceive</w:t>
      </w:r>
      <w:r w:rsidRPr="00013954">
        <w:t xml:space="preserve"> feedback in line with this policy.</w:t>
      </w:r>
    </w:p>
    <w:p w14:paraId="4B5AA433" w14:textId="7CC47FA5" w:rsidR="00F11BC7" w:rsidRPr="00013954" w:rsidRDefault="00F11BC7" w:rsidP="006D02F1">
      <w:pPr>
        <w:spacing w:line="240" w:lineRule="auto"/>
      </w:pPr>
      <w:r w:rsidRPr="00013954">
        <w:t xml:space="preserve">Assessment outcomes are reported to students/families </w:t>
      </w:r>
      <w:r w:rsidR="0092182A" w:rsidRPr="00013954">
        <w:t>three</w:t>
      </w:r>
      <w:r w:rsidRPr="00013954">
        <w:t xml:space="preserve"> times each year. This is to balance the need for accurate assessment information with workload for teaching staff. </w:t>
      </w:r>
      <w:r w:rsidR="00505D1C" w:rsidRPr="00013954">
        <w:t xml:space="preserve">This means that some assessment information, particularly </w:t>
      </w:r>
      <w:proofErr w:type="gramStart"/>
      <w:r w:rsidR="00505D1C" w:rsidRPr="00013954">
        <w:t>where</w:t>
      </w:r>
      <w:proofErr w:type="gramEnd"/>
      <w:r w:rsidR="00505D1C" w:rsidRPr="00013954">
        <w:t xml:space="preserve"> used diagnostically, will be for the benefit of students and teachers but will not be reported directly to families.</w:t>
      </w:r>
    </w:p>
    <w:p w14:paraId="058FA7B1" w14:textId="5DA78E76" w:rsidR="00F11BC7" w:rsidRPr="00013954" w:rsidRDefault="00F11BC7" w:rsidP="006D02F1">
      <w:pPr>
        <w:spacing w:line="240" w:lineRule="auto"/>
      </w:pPr>
      <w:r w:rsidRPr="00013954">
        <w:t xml:space="preserve">For KS3, reporting of achievement is </w:t>
      </w:r>
      <w:r w:rsidR="0092182A" w:rsidRPr="00013954">
        <w:t>in the form of percentages achieved on common assessments</w:t>
      </w:r>
      <w:r w:rsidRPr="00013954">
        <w:t xml:space="preserve">. </w:t>
      </w:r>
      <w:r w:rsidR="0092182A" w:rsidRPr="00013954">
        <w:t xml:space="preserve">This provides clear and objective information that students and families can use to gauge their child’s understanding of a topic. They are also provided with a ‘cohort average’ showing the average percentage achieved by all students </w:t>
      </w:r>
      <w:r w:rsidR="00D64187" w:rsidRPr="00013954">
        <w:t>within the</w:t>
      </w:r>
      <w:r w:rsidR="00BB17BE" w:rsidRPr="00013954">
        <w:t xml:space="preserve"> same</w:t>
      </w:r>
      <w:r w:rsidR="00D64187" w:rsidRPr="00013954">
        <w:t xml:space="preserve"> </w:t>
      </w:r>
      <w:r w:rsidR="00BB17BE" w:rsidRPr="00013954">
        <w:t>ability groups</w:t>
      </w:r>
      <w:r w:rsidR="0092182A" w:rsidRPr="00013954">
        <w:t>, which gives them a reference point to compare to.</w:t>
      </w:r>
    </w:p>
    <w:p w14:paraId="2DD91A28" w14:textId="3D39856E" w:rsidR="00F11BC7" w:rsidRPr="006D02F1" w:rsidRDefault="00F11BC7" w:rsidP="006D02F1">
      <w:pPr>
        <w:spacing w:line="240" w:lineRule="auto"/>
        <w:rPr>
          <w:rFonts w:cs="Calibri"/>
          <w:color w:val="000000"/>
        </w:rPr>
      </w:pPr>
      <w:r w:rsidRPr="00013954">
        <w:t>At KS4 and KS5, student achievement is reported in terms of</w:t>
      </w:r>
      <w:r w:rsidR="0092182A" w:rsidRPr="00013954">
        <w:t xml:space="preserve"> </w:t>
      </w:r>
      <w:r w:rsidRPr="00013954">
        <w:t xml:space="preserve">GCSE/A-level grades (as appropriate) and allows families to understand </w:t>
      </w:r>
      <w:r w:rsidR="005A3041" w:rsidRPr="00013954">
        <w:t xml:space="preserve">average </w:t>
      </w:r>
      <w:r w:rsidRPr="00013954">
        <w:t xml:space="preserve">achievement relative to ambitious target grades that are set and reported for each student using </w:t>
      </w:r>
      <w:r w:rsidR="3B6CE312" w:rsidRPr="00013954">
        <w:t xml:space="preserve">a range of indicators </w:t>
      </w:r>
      <w:r w:rsidR="00564CC1" w:rsidRPr="00013954">
        <w:t>at KS4</w:t>
      </w:r>
      <w:r w:rsidR="00EB4B72" w:rsidRPr="00013954">
        <w:t>,</w:t>
      </w:r>
      <w:r w:rsidR="00564CC1" w:rsidRPr="00013954">
        <w:t xml:space="preserve"> and </w:t>
      </w:r>
      <w:r w:rsidR="00EB4B72" w:rsidRPr="00013954">
        <w:t xml:space="preserve">GCSE average point scores at </w:t>
      </w:r>
      <w:r w:rsidR="00564CC1" w:rsidRPr="00013954">
        <w:t>A</w:t>
      </w:r>
      <w:r w:rsidR="00EB4B72" w:rsidRPr="00013954">
        <w:t>-</w:t>
      </w:r>
      <w:proofErr w:type="gramStart"/>
      <w:r w:rsidR="00EB4B72" w:rsidRPr="00013954">
        <w:t>level</w:t>
      </w:r>
      <w:r w:rsidR="00564CC1" w:rsidRPr="00013954">
        <w:t xml:space="preserve"> </w:t>
      </w:r>
      <w:r w:rsidRPr="00013954">
        <w:t>.</w:t>
      </w:r>
      <w:proofErr w:type="gramEnd"/>
      <w:r w:rsidRPr="00013954">
        <w:t xml:space="preserve"> </w:t>
      </w:r>
      <w:r w:rsidR="008336A2" w:rsidRPr="00013954">
        <w:t>Where necessary, these targets are increased to ensure the school reaches the ambitious</w:t>
      </w:r>
      <w:r w:rsidR="008336A2">
        <w:t xml:space="preserve"> achievement targets it sets for itself.</w:t>
      </w:r>
      <w:r w:rsidR="0092182A">
        <w:t xml:space="preserve"> </w:t>
      </w:r>
    </w:p>
    <w:p w14:paraId="4B8CF198" w14:textId="2DFCCA58" w:rsidR="00F11BC7" w:rsidRPr="006D02F1" w:rsidRDefault="00F11BC7" w:rsidP="006D02F1">
      <w:pPr>
        <w:spacing w:line="240" w:lineRule="auto"/>
        <w:rPr>
          <w:rFonts w:cs="Calibri"/>
          <w:color w:val="000000"/>
        </w:rPr>
      </w:pPr>
      <w:r w:rsidRPr="006D02F1">
        <w:rPr>
          <w:rFonts w:cs="Calibri"/>
          <w:color w:val="000000"/>
        </w:rPr>
        <w:t xml:space="preserve">Importantly, both summative and formative assessment information leads to action. Whether that action is a deviation from the planned next task within a lesson, direction towards additional learning materials, feedback through ‘next </w:t>
      </w:r>
      <w:proofErr w:type="gramStart"/>
      <w:r w:rsidRPr="006D02F1">
        <w:rPr>
          <w:rFonts w:cs="Calibri"/>
          <w:color w:val="000000"/>
        </w:rPr>
        <w:t>steps’</w:t>
      </w:r>
      <w:proofErr w:type="gramEnd"/>
      <w:r w:rsidRPr="006D02F1">
        <w:rPr>
          <w:rFonts w:cs="Calibri"/>
          <w:color w:val="000000"/>
        </w:rPr>
        <w:t xml:space="preserve"> or further support or challenge, there is purpose to all assessment for both students and teachers.</w:t>
      </w:r>
      <w:r w:rsidR="0092182A" w:rsidRPr="006D02F1">
        <w:rPr>
          <w:rFonts w:cs="Calibri"/>
          <w:color w:val="000000"/>
        </w:rPr>
        <w:t xml:space="preserve"> We refer to this as ‘responsive teaching’.</w:t>
      </w:r>
    </w:p>
    <w:p w14:paraId="5B095D56" w14:textId="77777777" w:rsidR="00A8282D" w:rsidRDefault="00A8282D" w:rsidP="00A8282D">
      <w:pPr>
        <w:pStyle w:val="Default"/>
        <w:jc w:val="both"/>
        <w:rPr>
          <w:rFonts w:asciiTheme="minorHAnsi" w:hAnsiTheme="minorHAnsi"/>
          <w:sz w:val="22"/>
          <w:szCs w:val="22"/>
        </w:rPr>
      </w:pPr>
    </w:p>
    <w:p w14:paraId="4EA65626" w14:textId="77777777" w:rsidR="006D02F1" w:rsidRDefault="006D02F1" w:rsidP="00A8282D">
      <w:pPr>
        <w:pStyle w:val="Default"/>
        <w:jc w:val="both"/>
        <w:rPr>
          <w:rFonts w:asciiTheme="minorHAnsi" w:hAnsiTheme="minorHAnsi"/>
          <w:sz w:val="22"/>
          <w:szCs w:val="22"/>
        </w:rPr>
      </w:pPr>
    </w:p>
    <w:p w14:paraId="6B871A7F" w14:textId="77777777" w:rsidR="006D02F1" w:rsidRDefault="006D02F1" w:rsidP="00A8282D">
      <w:pPr>
        <w:pStyle w:val="Default"/>
        <w:jc w:val="both"/>
        <w:rPr>
          <w:rFonts w:asciiTheme="minorHAnsi" w:hAnsiTheme="minorHAnsi"/>
          <w:sz w:val="22"/>
          <w:szCs w:val="22"/>
        </w:rPr>
      </w:pPr>
    </w:p>
    <w:p w14:paraId="4601A67F" w14:textId="77777777" w:rsidR="006D02F1" w:rsidRDefault="006D02F1" w:rsidP="00A8282D">
      <w:pPr>
        <w:pStyle w:val="Default"/>
        <w:jc w:val="both"/>
        <w:rPr>
          <w:rFonts w:asciiTheme="minorHAnsi" w:hAnsiTheme="minorHAnsi"/>
          <w:sz w:val="22"/>
          <w:szCs w:val="22"/>
        </w:rPr>
      </w:pPr>
    </w:p>
    <w:p w14:paraId="39A77FC3" w14:textId="77777777" w:rsidR="006D02F1" w:rsidRDefault="006D02F1" w:rsidP="00A8282D">
      <w:pPr>
        <w:pStyle w:val="Default"/>
        <w:jc w:val="both"/>
        <w:rPr>
          <w:rFonts w:asciiTheme="minorHAnsi" w:hAnsiTheme="minorHAnsi"/>
          <w:sz w:val="22"/>
          <w:szCs w:val="22"/>
        </w:rPr>
      </w:pPr>
    </w:p>
    <w:p w14:paraId="1A9B039E" w14:textId="7CA379B6" w:rsidR="00A8282D" w:rsidRDefault="00A8282D" w:rsidP="00A8282D">
      <w:pPr>
        <w:pStyle w:val="Default"/>
        <w:rPr>
          <w:b/>
          <w:color w:val="auto"/>
          <w:sz w:val="22"/>
          <w:szCs w:val="22"/>
        </w:rPr>
      </w:pPr>
    </w:p>
    <w:p w14:paraId="268134F4" w14:textId="45D9359A" w:rsidR="00315CF9" w:rsidRDefault="00315CF9" w:rsidP="00A8282D">
      <w:pPr>
        <w:pStyle w:val="Default"/>
        <w:rPr>
          <w:b/>
          <w:color w:val="auto"/>
          <w:sz w:val="22"/>
          <w:szCs w:val="22"/>
        </w:rPr>
      </w:pPr>
    </w:p>
    <w:p w14:paraId="38EA414B" w14:textId="0DD7A6C0" w:rsidR="00315CF9" w:rsidRDefault="00315CF9" w:rsidP="00A8282D">
      <w:pPr>
        <w:pStyle w:val="Default"/>
        <w:rPr>
          <w:b/>
          <w:color w:val="auto"/>
          <w:sz w:val="22"/>
          <w:szCs w:val="22"/>
        </w:rPr>
      </w:pPr>
    </w:p>
    <w:p w14:paraId="2524D8B0" w14:textId="77777777" w:rsidR="00315CF9" w:rsidRDefault="00315CF9" w:rsidP="00A8282D">
      <w:pPr>
        <w:pStyle w:val="Default"/>
        <w:rPr>
          <w:b/>
          <w:color w:val="auto"/>
          <w:sz w:val="22"/>
          <w:szCs w:val="22"/>
        </w:rPr>
      </w:pPr>
    </w:p>
    <w:p w14:paraId="4AB71DFA" w14:textId="6E05D22A" w:rsidR="00EB4B72" w:rsidRDefault="00EB4B72" w:rsidP="00A8282D">
      <w:pPr>
        <w:pStyle w:val="Default"/>
        <w:rPr>
          <w:b/>
          <w:color w:val="auto"/>
          <w:sz w:val="22"/>
          <w:szCs w:val="22"/>
        </w:rPr>
      </w:pPr>
    </w:p>
    <w:p w14:paraId="705C86FF" w14:textId="28B3DAA7" w:rsidR="00EB4B72" w:rsidRDefault="00EB4B72" w:rsidP="00A8282D">
      <w:pPr>
        <w:pStyle w:val="Default"/>
        <w:rPr>
          <w:b/>
          <w:color w:val="auto"/>
          <w:sz w:val="22"/>
          <w:szCs w:val="22"/>
        </w:rPr>
      </w:pPr>
    </w:p>
    <w:p w14:paraId="18215B79" w14:textId="5F022078" w:rsidR="006D02F1" w:rsidRPr="005834CF" w:rsidRDefault="00ED66E4" w:rsidP="006D02F1">
      <w:pPr>
        <w:jc w:val="center"/>
        <w:rPr>
          <w:b/>
          <w:sz w:val="24"/>
          <w:szCs w:val="24"/>
        </w:rPr>
      </w:pPr>
      <w:r w:rsidRPr="005834CF">
        <w:rPr>
          <w:b/>
          <w:sz w:val="24"/>
          <w:szCs w:val="24"/>
        </w:rPr>
        <w:lastRenderedPageBreak/>
        <w:t>Feedback</w:t>
      </w:r>
      <w:r w:rsidR="006D02F1" w:rsidRPr="005834CF">
        <w:rPr>
          <w:b/>
          <w:sz w:val="24"/>
          <w:szCs w:val="24"/>
        </w:rPr>
        <w:br/>
      </w:r>
    </w:p>
    <w:p w14:paraId="232B49C3" w14:textId="19E62D01" w:rsidR="00D5516E" w:rsidRDefault="004911C0" w:rsidP="006D02F1">
      <w:pPr>
        <w:spacing w:line="240" w:lineRule="auto"/>
      </w:pPr>
      <w:r>
        <w:t xml:space="preserve">Written feedback should be provided for identified tasks within a </w:t>
      </w:r>
      <w:r w:rsidR="0092182A">
        <w:t xml:space="preserve">scheme of </w:t>
      </w:r>
      <w:proofErr w:type="gramStart"/>
      <w:r w:rsidR="0092182A">
        <w:t>work</w:t>
      </w:r>
      <w:proofErr w:type="gramEnd"/>
      <w:r>
        <w:t xml:space="preserve"> so they are part of the formative assessment processes evaluating student progress</w:t>
      </w:r>
      <w:r w:rsidR="00FF7CC8">
        <w:t xml:space="preserve"> and</w:t>
      </w:r>
      <w:r w:rsidR="00505D1C">
        <w:t xml:space="preserve"> the </w:t>
      </w:r>
      <w:r w:rsidR="00FF7CC8">
        <w:t>develop</w:t>
      </w:r>
      <w:r w:rsidR="00505D1C">
        <w:t>ment of</w:t>
      </w:r>
      <w:r w:rsidR="00FF7CC8">
        <w:t xml:space="preserve"> student knowledge and understanding</w:t>
      </w:r>
      <w:r>
        <w:t xml:space="preserve">. </w:t>
      </w:r>
      <w:r w:rsidR="004E2487">
        <w:t>All written feedback should be in the format of ‘Next Steps’ or ‘NS’.</w:t>
      </w:r>
      <w:r w:rsidR="004E2487" w:rsidRPr="004E2487">
        <w:t xml:space="preserve"> </w:t>
      </w:r>
    </w:p>
    <w:p w14:paraId="75CD93A0" w14:textId="77777777" w:rsidR="00505D1C" w:rsidRDefault="004E2487" w:rsidP="006D02F1">
      <w:pPr>
        <w:spacing w:line="240" w:lineRule="auto"/>
      </w:pPr>
      <w:r>
        <w:t xml:space="preserve">Effective ‘Next Steps’ should be personalised </w:t>
      </w:r>
      <w:r w:rsidR="004911C0">
        <w:t xml:space="preserve">and challenging </w:t>
      </w:r>
      <w:r>
        <w:t xml:space="preserve">for individual students and provide a specific task for </w:t>
      </w:r>
      <w:r w:rsidR="004911C0">
        <w:t>them</w:t>
      </w:r>
      <w:r>
        <w:t xml:space="preserve"> to undertake</w:t>
      </w:r>
      <w:r w:rsidR="00505D1C">
        <w:t xml:space="preserve"> immediately to improve their work or develop their understanding</w:t>
      </w:r>
      <w:r>
        <w:t xml:space="preserve">. </w:t>
      </w:r>
    </w:p>
    <w:p w14:paraId="0AB5F6A7" w14:textId="03307A39" w:rsidR="004E2487" w:rsidRDefault="004E2487" w:rsidP="006D02F1">
      <w:pPr>
        <w:spacing w:line="240" w:lineRule="auto"/>
      </w:pPr>
      <w:r>
        <w:t>Examples of tasks that could be effective next steps are:</w:t>
      </w:r>
    </w:p>
    <w:p w14:paraId="01C40963" w14:textId="77777777" w:rsidR="004E2487" w:rsidRDefault="004E2487" w:rsidP="006D02F1">
      <w:pPr>
        <w:spacing w:line="240" w:lineRule="auto"/>
      </w:pPr>
      <w:r>
        <w:t>•             Rewrite your 1st paragraph to explain how…</w:t>
      </w:r>
    </w:p>
    <w:p w14:paraId="58A8CE97" w14:textId="77777777" w:rsidR="004E2487" w:rsidRDefault="004E2487" w:rsidP="006D02F1">
      <w:pPr>
        <w:spacing w:line="240" w:lineRule="auto"/>
      </w:pPr>
      <w:r>
        <w:t>•             Write a further paragraph to discuss…</w:t>
      </w:r>
    </w:p>
    <w:p w14:paraId="5F0A5677" w14:textId="77777777" w:rsidR="004E2487" w:rsidRDefault="004E2487" w:rsidP="006D02F1">
      <w:pPr>
        <w:spacing w:line="240" w:lineRule="auto"/>
      </w:pPr>
      <w:r>
        <w:t>•             Explain 3 advantages/disadvantages of….</w:t>
      </w:r>
    </w:p>
    <w:p w14:paraId="2AA3FB62" w14:textId="77777777" w:rsidR="004E2487" w:rsidRDefault="004E2487" w:rsidP="006D02F1">
      <w:pPr>
        <w:spacing w:line="240" w:lineRule="auto"/>
      </w:pPr>
      <w:r>
        <w:t>•             Provide a further 3 examples of….</w:t>
      </w:r>
    </w:p>
    <w:p w14:paraId="13E19F21" w14:textId="1C72F93D" w:rsidR="004911C0" w:rsidRDefault="004E2487" w:rsidP="006D02F1">
      <w:pPr>
        <w:spacing w:line="240" w:lineRule="auto"/>
      </w:pPr>
      <w:r>
        <w:t>•             Demonstrate your understanding of</w:t>
      </w:r>
      <w:proofErr w:type="gramStart"/>
      <w:r>
        <w:t>…..</w:t>
      </w:r>
      <w:proofErr w:type="gramEnd"/>
      <w:r>
        <w:t xml:space="preserve"> by answering this</w:t>
      </w:r>
      <w:proofErr w:type="gramStart"/>
      <w:r>
        <w:t>…..</w:t>
      </w:r>
      <w:proofErr w:type="gramEnd"/>
    </w:p>
    <w:p w14:paraId="33FB4180" w14:textId="44BEF431" w:rsidR="001C1294" w:rsidRDefault="00FF7CC8" w:rsidP="006D02F1">
      <w:pPr>
        <w:spacing w:line="240" w:lineRule="auto"/>
      </w:pPr>
      <w:r w:rsidRPr="00FF7CC8">
        <w:t xml:space="preserve">Students </w:t>
      </w:r>
      <w:r w:rsidR="008336A2">
        <w:t xml:space="preserve">are </w:t>
      </w:r>
      <w:r w:rsidRPr="00FF7CC8">
        <w:t>given time to act upon ‘Next Steps’ so they can develop the quality of their work and improve their understanding.</w:t>
      </w:r>
      <w:r w:rsidR="00505D1C">
        <w:t xml:space="preserve"> By engaging with ‘Next Steps’ in this way, we believe students can make rapid progress in their learning at a personalised level. </w:t>
      </w:r>
    </w:p>
    <w:p w14:paraId="2792836F" w14:textId="6C84A2A2" w:rsidR="00505D1C" w:rsidRDefault="00505D1C" w:rsidP="006D02F1">
      <w:pPr>
        <w:spacing w:line="240" w:lineRule="auto"/>
      </w:pPr>
      <w:r>
        <w:t xml:space="preserve">In addition to this, feedback can take other forms, including: </w:t>
      </w:r>
    </w:p>
    <w:p w14:paraId="37600601" w14:textId="4C50157E" w:rsidR="00505D1C" w:rsidRDefault="00505D1C" w:rsidP="006D02F1">
      <w:pPr>
        <w:pStyle w:val="ListParagraph"/>
        <w:numPr>
          <w:ilvl w:val="0"/>
          <w:numId w:val="3"/>
        </w:numPr>
        <w:spacing w:line="240" w:lineRule="auto"/>
      </w:pPr>
      <w:r>
        <w:t>Verbal feedback</w:t>
      </w:r>
      <w:r w:rsidR="005D5C66">
        <w:t xml:space="preserve"> (whole class or personal)</w:t>
      </w:r>
    </w:p>
    <w:p w14:paraId="6BF2C6E5" w14:textId="397C54B6" w:rsidR="00505D1C" w:rsidRDefault="005D5C66" w:rsidP="006D02F1">
      <w:pPr>
        <w:pStyle w:val="ListParagraph"/>
        <w:numPr>
          <w:ilvl w:val="0"/>
          <w:numId w:val="3"/>
        </w:numPr>
        <w:spacing w:line="240" w:lineRule="auto"/>
      </w:pPr>
      <w:r>
        <w:t>Modelling of excellent practice or exemplar material</w:t>
      </w:r>
    </w:p>
    <w:p w14:paraId="71CA8C47" w14:textId="7E0E2C68" w:rsidR="005D5C66" w:rsidRDefault="005D5C66" w:rsidP="006D02F1">
      <w:pPr>
        <w:pStyle w:val="ListParagraph"/>
        <w:numPr>
          <w:ilvl w:val="0"/>
          <w:numId w:val="3"/>
        </w:numPr>
        <w:spacing w:line="240" w:lineRule="auto"/>
      </w:pPr>
      <w:r>
        <w:t>Peer or self-assessment against set success criteria</w:t>
      </w:r>
    </w:p>
    <w:p w14:paraId="5F61B521" w14:textId="0F98A704" w:rsidR="005D5C66" w:rsidRDefault="005D5C66" w:rsidP="006D02F1">
      <w:pPr>
        <w:pStyle w:val="ListParagraph"/>
        <w:numPr>
          <w:ilvl w:val="0"/>
          <w:numId w:val="3"/>
        </w:numPr>
        <w:spacing w:line="240" w:lineRule="auto"/>
      </w:pPr>
      <w:r>
        <w:t xml:space="preserve">Re-teaching of or addressing collectively common misconceptions/errors derived from in-class assessment </w:t>
      </w:r>
    </w:p>
    <w:p w14:paraId="6E4BF8D3" w14:textId="7FA4F209" w:rsidR="00D50639" w:rsidRDefault="00D50639" w:rsidP="006D02F1">
      <w:pPr>
        <w:pStyle w:val="ListParagraph"/>
        <w:numPr>
          <w:ilvl w:val="0"/>
          <w:numId w:val="3"/>
        </w:numPr>
        <w:spacing w:line="240" w:lineRule="auto"/>
      </w:pPr>
      <w:r>
        <w:t>Use of whole class feedback forms (example found within Team staffroom area above)</w:t>
      </w:r>
    </w:p>
    <w:p w14:paraId="6BD34B3B" w14:textId="77777777" w:rsidR="00D91469" w:rsidRDefault="00D91469" w:rsidP="006D02F1">
      <w:pPr>
        <w:spacing w:line="240" w:lineRule="auto"/>
      </w:pPr>
      <w:r>
        <w:t>Students should expect to be held to account for the presentation of their work, either verbally or in writing, as it is one of our three non-negotiable expectations.</w:t>
      </w:r>
    </w:p>
    <w:p w14:paraId="71C7F39E" w14:textId="44AE3FD3" w:rsidR="000168BD" w:rsidRDefault="006F1F27" w:rsidP="006D02F1">
      <w:pPr>
        <w:spacing w:line="240" w:lineRule="auto"/>
      </w:pPr>
      <w:proofErr w:type="gramStart"/>
      <w:r>
        <w:t>I</w:t>
      </w:r>
      <w:r w:rsidR="00D50639">
        <w:t>n order to</w:t>
      </w:r>
      <w:proofErr w:type="gramEnd"/>
      <w:r w:rsidR="00D50639">
        <w:t xml:space="preserve"> ensure that students are rewarded and feel their efforts are valued, all staff should seek opportunities to praise students both verbally and in writing wherever possible. This should always be authentic and </w:t>
      </w:r>
      <w:r>
        <w:t>specific,</w:t>
      </w:r>
      <w:r w:rsidR="00D50639">
        <w:t xml:space="preserve"> so students are made aware of good practice.</w:t>
      </w:r>
    </w:p>
    <w:p w14:paraId="29D8EB07" w14:textId="77777777" w:rsidR="006F1F27" w:rsidRDefault="006F1F27" w:rsidP="00E55170">
      <w:pPr>
        <w:jc w:val="center"/>
        <w:rPr>
          <w:b/>
          <w:sz w:val="28"/>
          <w:szCs w:val="28"/>
        </w:rPr>
      </w:pPr>
    </w:p>
    <w:p w14:paraId="5540F097" w14:textId="77777777" w:rsidR="006F1F27" w:rsidRDefault="006F1F27" w:rsidP="00E55170">
      <w:pPr>
        <w:jc w:val="center"/>
        <w:rPr>
          <w:b/>
          <w:sz w:val="28"/>
          <w:szCs w:val="28"/>
        </w:rPr>
      </w:pPr>
    </w:p>
    <w:p w14:paraId="2FBA5028" w14:textId="77777777" w:rsidR="006F1F27" w:rsidRDefault="006F1F27" w:rsidP="00E55170">
      <w:pPr>
        <w:jc w:val="center"/>
        <w:rPr>
          <w:b/>
          <w:sz w:val="28"/>
          <w:szCs w:val="28"/>
        </w:rPr>
      </w:pPr>
    </w:p>
    <w:p w14:paraId="6EC78AF2" w14:textId="77777777" w:rsidR="006F1F27" w:rsidRDefault="006F1F27" w:rsidP="00E55170">
      <w:pPr>
        <w:jc w:val="center"/>
        <w:rPr>
          <w:b/>
          <w:sz w:val="28"/>
          <w:szCs w:val="28"/>
        </w:rPr>
      </w:pPr>
    </w:p>
    <w:p w14:paraId="4F2A27E5" w14:textId="77777777" w:rsidR="00EA3840" w:rsidRDefault="00EA3840" w:rsidP="00E55170">
      <w:pPr>
        <w:jc w:val="center"/>
        <w:rPr>
          <w:b/>
          <w:sz w:val="28"/>
          <w:szCs w:val="28"/>
        </w:rPr>
      </w:pPr>
    </w:p>
    <w:p w14:paraId="0B9A578A" w14:textId="77777777" w:rsidR="006D02F1" w:rsidRDefault="006D02F1" w:rsidP="69372790">
      <w:pPr>
        <w:jc w:val="center"/>
        <w:rPr>
          <w:b/>
          <w:bCs/>
          <w:sz w:val="28"/>
          <w:szCs w:val="28"/>
        </w:rPr>
      </w:pPr>
    </w:p>
    <w:p w14:paraId="505B1AC8" w14:textId="5CF12D4C" w:rsidR="69372790" w:rsidRDefault="69372790" w:rsidP="69372790">
      <w:pPr>
        <w:jc w:val="center"/>
        <w:rPr>
          <w:b/>
          <w:bCs/>
          <w:sz w:val="28"/>
          <w:szCs w:val="28"/>
        </w:rPr>
      </w:pPr>
    </w:p>
    <w:p w14:paraId="63277B7A" w14:textId="6FA47F8C" w:rsidR="00992705" w:rsidRPr="005834CF" w:rsidRDefault="00D50639" w:rsidP="006D02F1">
      <w:pPr>
        <w:spacing w:line="240" w:lineRule="auto"/>
        <w:jc w:val="center"/>
        <w:rPr>
          <w:b/>
          <w:sz w:val="24"/>
          <w:szCs w:val="24"/>
        </w:rPr>
      </w:pPr>
      <w:r w:rsidRPr="005834CF">
        <w:rPr>
          <w:b/>
          <w:sz w:val="24"/>
          <w:szCs w:val="24"/>
        </w:rPr>
        <w:lastRenderedPageBreak/>
        <w:t>Monitoring Teaching and Learning</w:t>
      </w:r>
    </w:p>
    <w:p w14:paraId="3081EC6D" w14:textId="77777777" w:rsidR="006D02F1" w:rsidRDefault="006D02F1" w:rsidP="006D02F1">
      <w:pPr>
        <w:spacing w:line="240" w:lineRule="auto"/>
        <w:rPr>
          <w:b/>
        </w:rPr>
      </w:pPr>
    </w:p>
    <w:p w14:paraId="573BED99" w14:textId="77777777" w:rsidR="00013954" w:rsidRPr="006D02F1" w:rsidRDefault="00013954" w:rsidP="00013954">
      <w:pPr>
        <w:spacing w:line="240" w:lineRule="auto"/>
        <w:rPr>
          <w:b/>
        </w:rPr>
      </w:pPr>
      <w:r w:rsidRPr="006D02F1">
        <w:rPr>
          <w:b/>
        </w:rPr>
        <w:t>Quality Assurance</w:t>
      </w:r>
    </w:p>
    <w:p w14:paraId="3116DD5A" w14:textId="77777777" w:rsidR="00013954" w:rsidRDefault="00013954" w:rsidP="00013954">
      <w:pPr>
        <w:spacing w:line="240" w:lineRule="auto"/>
      </w:pPr>
      <w:r>
        <w:t>The School’s Quality Assurance processes provide a method for monitoring the quality of teaching and learning across the school and within faculties to ensure high quality Teaching and Learning. The process provides opportunities to highlight areas of excellent practice which can be shared and disseminated across the school. The quality assurance process also provides opportunity to review school priorities and identify areas for development.</w:t>
      </w:r>
      <w:r w:rsidRPr="00D237AC">
        <w:t xml:space="preserve"> </w:t>
      </w:r>
    </w:p>
    <w:p w14:paraId="55368635" w14:textId="77777777" w:rsidR="00013954" w:rsidRDefault="00013954" w:rsidP="00013954">
      <w:pPr>
        <w:spacing w:line="240" w:lineRule="auto"/>
      </w:pPr>
      <w:r>
        <w:t>The schedule works on a termly cycle across the academic year and includes:</w:t>
      </w:r>
    </w:p>
    <w:p w14:paraId="27C78828" w14:textId="77777777" w:rsidR="00013954" w:rsidRDefault="00013954" w:rsidP="00013954">
      <w:pPr>
        <w:pStyle w:val="ListParagraph"/>
        <w:numPr>
          <w:ilvl w:val="0"/>
          <w:numId w:val="5"/>
        </w:numPr>
        <w:spacing w:line="240" w:lineRule="auto"/>
      </w:pPr>
      <w:r>
        <w:t>Book reviews</w:t>
      </w:r>
    </w:p>
    <w:p w14:paraId="2CBF2566" w14:textId="77777777" w:rsidR="00013954" w:rsidRDefault="00013954" w:rsidP="00013954">
      <w:pPr>
        <w:pStyle w:val="ListParagraph"/>
        <w:numPr>
          <w:ilvl w:val="0"/>
          <w:numId w:val="5"/>
        </w:numPr>
        <w:spacing w:line="240" w:lineRule="auto"/>
      </w:pPr>
      <w:r>
        <w:t xml:space="preserve">Homework reviews </w:t>
      </w:r>
    </w:p>
    <w:p w14:paraId="3C0A7CBE" w14:textId="77777777" w:rsidR="00013954" w:rsidRDefault="00013954" w:rsidP="00013954">
      <w:pPr>
        <w:pStyle w:val="ListParagraph"/>
        <w:numPr>
          <w:ilvl w:val="0"/>
          <w:numId w:val="5"/>
        </w:numPr>
        <w:spacing w:line="240" w:lineRule="auto"/>
      </w:pPr>
      <w:r>
        <w:t>Learning walks</w:t>
      </w:r>
    </w:p>
    <w:p w14:paraId="796051D2" w14:textId="77777777" w:rsidR="00013954" w:rsidRDefault="00013954" w:rsidP="00013954">
      <w:pPr>
        <w:pStyle w:val="ListParagraph"/>
        <w:numPr>
          <w:ilvl w:val="0"/>
          <w:numId w:val="5"/>
        </w:numPr>
        <w:spacing w:line="240" w:lineRule="auto"/>
      </w:pPr>
      <w:r>
        <w:t>Student focus discussions</w:t>
      </w:r>
    </w:p>
    <w:p w14:paraId="7F2FEC75" w14:textId="77777777" w:rsidR="00013954" w:rsidRDefault="00013954" w:rsidP="00013954">
      <w:pPr>
        <w:pStyle w:val="ListParagraph"/>
        <w:numPr>
          <w:ilvl w:val="0"/>
          <w:numId w:val="5"/>
        </w:numPr>
        <w:spacing w:line="240" w:lineRule="auto"/>
      </w:pPr>
      <w:r>
        <w:t>Completion of Faculty evaluation (summarising all the information gathered within faculties)</w:t>
      </w:r>
    </w:p>
    <w:p w14:paraId="6C8F386A" w14:textId="77777777" w:rsidR="00013954" w:rsidRDefault="00013954" w:rsidP="00013954">
      <w:pPr>
        <w:pStyle w:val="ListParagraph"/>
        <w:numPr>
          <w:ilvl w:val="0"/>
          <w:numId w:val="5"/>
        </w:numPr>
        <w:spacing w:line="240" w:lineRule="auto"/>
      </w:pPr>
      <w:r>
        <w:t>Time for subjects to work upon actions generated through QA.</w:t>
      </w:r>
    </w:p>
    <w:p w14:paraId="4D743AB6" w14:textId="77777777" w:rsidR="00013954" w:rsidRDefault="00013954" w:rsidP="00013954">
      <w:pPr>
        <w:spacing w:line="240" w:lineRule="auto"/>
      </w:pPr>
      <w:r>
        <w:t xml:space="preserve">In addition to this, formal lesson observations and annual curriculum reviews add further opportunities for evaluation of teaching and learning. </w:t>
      </w:r>
    </w:p>
    <w:p w14:paraId="4D0BC4C0" w14:textId="77777777" w:rsidR="00D014ED" w:rsidRPr="005834CF" w:rsidRDefault="00D014ED" w:rsidP="006D02F1">
      <w:pPr>
        <w:spacing w:line="240" w:lineRule="auto"/>
        <w:rPr>
          <w:sz w:val="24"/>
          <w:szCs w:val="24"/>
        </w:rPr>
      </w:pPr>
    </w:p>
    <w:p w14:paraId="5EA25CD9" w14:textId="0B17DF51" w:rsidR="006D02F1" w:rsidRPr="00CA5120" w:rsidRDefault="003C60B8" w:rsidP="006D02F1">
      <w:pPr>
        <w:spacing w:line="240" w:lineRule="auto"/>
        <w:jc w:val="center"/>
        <w:rPr>
          <w:b/>
          <w:sz w:val="28"/>
          <w:szCs w:val="28"/>
        </w:rPr>
      </w:pPr>
      <w:r w:rsidRPr="005834CF">
        <w:rPr>
          <w:b/>
          <w:sz w:val="24"/>
          <w:szCs w:val="24"/>
        </w:rPr>
        <w:t>Lesson Observations</w:t>
      </w:r>
      <w:r w:rsidR="006D02F1">
        <w:rPr>
          <w:b/>
          <w:sz w:val="28"/>
          <w:szCs w:val="28"/>
        </w:rPr>
        <w:br/>
      </w:r>
    </w:p>
    <w:p w14:paraId="6BD30B12" w14:textId="16A9019A" w:rsidR="00D50639" w:rsidRDefault="00516932" w:rsidP="006D02F1">
      <w:pPr>
        <w:spacing w:line="240" w:lineRule="auto"/>
      </w:pPr>
      <w:r>
        <w:t>Lesson observations are</w:t>
      </w:r>
      <w:r w:rsidR="00CB28BF">
        <w:t xml:space="preserve"> </w:t>
      </w:r>
      <w:r>
        <w:t>central</w:t>
      </w:r>
      <w:r w:rsidR="00B73B44">
        <w:t xml:space="preserve"> </w:t>
      </w:r>
      <w:r w:rsidR="00CB28BF">
        <w:t>in</w:t>
      </w:r>
      <w:r w:rsidR="001E4A5B">
        <w:t xml:space="preserve"> </w:t>
      </w:r>
      <w:r>
        <w:t>establishing</w:t>
      </w:r>
      <w:r w:rsidR="001E4A5B">
        <w:t xml:space="preserve"> a developmental ethos </w:t>
      </w:r>
      <w:r>
        <w:t>for staff members to take responsibility for developing their own practice</w:t>
      </w:r>
      <w:r w:rsidR="00D50639">
        <w:t xml:space="preserve"> through professional </w:t>
      </w:r>
      <w:r w:rsidR="0098466F">
        <w:t xml:space="preserve">‘coaching’ </w:t>
      </w:r>
      <w:r w:rsidR="00D50639">
        <w:t xml:space="preserve">conversations with other colleagues. These conversations allow for </w:t>
      </w:r>
      <w:r w:rsidR="00B73B44">
        <w:t xml:space="preserve">challenge and reflection </w:t>
      </w:r>
      <w:proofErr w:type="gramStart"/>
      <w:r w:rsidR="00B73B44">
        <w:t xml:space="preserve">in </w:t>
      </w:r>
      <w:r>
        <w:t>order</w:t>
      </w:r>
      <w:r w:rsidR="00B73B44">
        <w:t xml:space="preserve"> for</w:t>
      </w:r>
      <w:proofErr w:type="gramEnd"/>
      <w:r w:rsidR="00B73B44">
        <w:t xml:space="preserve"> teachers to continually develop their </w:t>
      </w:r>
      <w:r>
        <w:t xml:space="preserve">practice. </w:t>
      </w:r>
    </w:p>
    <w:p w14:paraId="02AEB538" w14:textId="77777777" w:rsidR="000220F1" w:rsidRPr="00CB5F19" w:rsidRDefault="00D50639" w:rsidP="69372790">
      <w:pPr>
        <w:spacing w:line="240" w:lineRule="auto"/>
      </w:pPr>
      <w:r>
        <w:t xml:space="preserve">Teachers are </w:t>
      </w:r>
      <w:r w:rsidR="00C6447A">
        <w:t xml:space="preserve">observed twice </w:t>
      </w:r>
      <w:r>
        <w:t>each</w:t>
      </w:r>
      <w:r w:rsidR="00C6447A">
        <w:t xml:space="preserve"> academic year</w:t>
      </w:r>
      <w:r w:rsidR="000220F1">
        <w:t>:</w:t>
      </w:r>
    </w:p>
    <w:p w14:paraId="4083150A" w14:textId="01C47724" w:rsidR="000220F1" w:rsidRPr="00CB5F19" w:rsidRDefault="000220F1" w:rsidP="69372790">
      <w:pPr>
        <w:spacing w:line="240" w:lineRule="auto"/>
      </w:pPr>
      <w:r>
        <w:t>First Observation: The first observation is joint between the Senior Leadership Team (SLT) and the Head of</w:t>
      </w:r>
      <w:r w:rsidR="00CB0C5D">
        <w:t xml:space="preserve"> </w:t>
      </w:r>
      <w:r>
        <w:t>Subject (</w:t>
      </w:r>
      <w:proofErr w:type="spellStart"/>
      <w:r>
        <w:t>HoS</w:t>
      </w:r>
      <w:proofErr w:type="spellEnd"/>
      <w:r>
        <w:t>) or Head of Faculty (</w:t>
      </w:r>
      <w:proofErr w:type="spellStart"/>
      <w:r>
        <w:t>HoF</w:t>
      </w:r>
      <w:proofErr w:type="spellEnd"/>
      <w:r>
        <w:t xml:space="preserve">). This joint observation ensures the standardisation of processes and facilitates discussions about teaching and learning within the school. If the lesson does not meet expectations, a re-observation process will be implemented. These expectations are based on the </w:t>
      </w:r>
      <w:r w:rsidR="6CD99CCD">
        <w:t>entirety of the lesson seen</w:t>
      </w:r>
      <w:r>
        <w:t>, not just the developmental target.</w:t>
      </w:r>
    </w:p>
    <w:p w14:paraId="13966E89" w14:textId="7FCAF8E5" w:rsidR="000220F1" w:rsidRPr="00CB5F19" w:rsidRDefault="000220F1" w:rsidP="69372790">
      <w:pPr>
        <w:spacing w:line="240" w:lineRule="auto"/>
      </w:pPr>
      <w:r>
        <w:t xml:space="preserve">Second Observation: The second observation is conducted individually by members of the SLT and </w:t>
      </w:r>
      <w:proofErr w:type="spellStart"/>
      <w:r>
        <w:t>HoF</w:t>
      </w:r>
      <w:proofErr w:type="spellEnd"/>
      <w:r>
        <w:t xml:space="preserve">. This observation focuses more on development, and the lesson should be chosen by the </w:t>
      </w:r>
      <w:proofErr w:type="spellStart"/>
      <w:r>
        <w:t>observee</w:t>
      </w:r>
      <w:proofErr w:type="spellEnd"/>
      <w:r>
        <w:t xml:space="preserve"> in alignment with their developmental target. If the lesson does not meet expectations, further coaching may be suggested.</w:t>
      </w:r>
    </w:p>
    <w:p w14:paraId="52BDD1B2" w14:textId="5A435A33" w:rsidR="00853660" w:rsidRDefault="004A2166" w:rsidP="00853660">
      <w:pPr>
        <w:spacing w:line="240" w:lineRule="auto"/>
      </w:pPr>
      <w:r>
        <w:t xml:space="preserve">Feedback will be delivered in a coaching style, focusing on self-reflection and professional development. Feedback is expected to last for approximately 30 minutes to ensure that the observer has time to ask guiding questions in a ‘coaching’ centred conversation to help identify strengths and areas for improvement. </w:t>
      </w:r>
    </w:p>
    <w:p w14:paraId="3CFC0CA8" w14:textId="411F3643" w:rsidR="00853660" w:rsidRDefault="00853660" w:rsidP="00853660">
      <w:pPr>
        <w:spacing w:line="240" w:lineRule="auto"/>
      </w:pPr>
      <w:r>
        <w:t xml:space="preserve">Each observation will be for a minimum of 30 minutes and will be followed by </w:t>
      </w:r>
      <w:r w:rsidR="00DE1849">
        <w:t>feedback</w:t>
      </w:r>
      <w:r>
        <w:t xml:space="preserve"> within 48 hours of the observation (wherever possible). </w:t>
      </w:r>
    </w:p>
    <w:p w14:paraId="04664D2C" w14:textId="2C7E510A" w:rsidR="004A2166" w:rsidRPr="004A2166" w:rsidRDefault="004A2166" w:rsidP="004A2166">
      <w:pPr>
        <w:spacing w:line="240" w:lineRule="auto"/>
        <w:rPr>
          <w:highlight w:val="yellow"/>
        </w:rPr>
      </w:pPr>
    </w:p>
    <w:p w14:paraId="57467539" w14:textId="061785A7" w:rsidR="004A2166" w:rsidRDefault="004A2166" w:rsidP="004A2166">
      <w:pPr>
        <w:spacing w:line="240" w:lineRule="auto"/>
      </w:pPr>
      <w:r>
        <w:lastRenderedPageBreak/>
        <w:t>Expectations for Paperwork</w:t>
      </w:r>
      <w:r w:rsidR="00433884">
        <w:t xml:space="preserve">: Teaching </w:t>
      </w:r>
      <w:r w:rsidR="005F665F">
        <w:t>colleagues</w:t>
      </w:r>
      <w:r>
        <w:t xml:space="preserve"> only need to fill out the front sheet of the lesson observation proforma. Space is provided for the </w:t>
      </w:r>
      <w:proofErr w:type="spellStart"/>
      <w:r>
        <w:t>observee</w:t>
      </w:r>
      <w:proofErr w:type="spellEnd"/>
      <w:r>
        <w:t xml:space="preserve"> to include any contextual information they may deem necessary or helpful to the observer, however, this is not required. Colleagues are still required to provide a seating plan, tracking data, and a scheme of work (SOW). This ensures the observer has all necessary context to provide meaningful feedback.</w:t>
      </w:r>
    </w:p>
    <w:p w14:paraId="575CBA41" w14:textId="03D424CB" w:rsidR="007677D6" w:rsidRPr="00BA531B" w:rsidRDefault="007677D6" w:rsidP="69372790">
      <w:pPr>
        <w:spacing w:line="240" w:lineRule="auto"/>
      </w:pPr>
      <w:r>
        <w:t>To ensure a cohesive approach to professional development and lesson observations</w:t>
      </w:r>
      <w:r w:rsidR="00440629">
        <w:t>, a</w:t>
      </w:r>
      <w:r>
        <w:t>t the start of the year, staff will choose a target from a range of options that align with the CPD focus</w:t>
      </w:r>
      <w:r w:rsidR="00484799">
        <w:t xml:space="preserve"> and will become the focus of their first observation.</w:t>
      </w:r>
    </w:p>
    <w:p w14:paraId="1B622170" w14:textId="7C9426B5" w:rsidR="007677D6" w:rsidRPr="00BA531B" w:rsidRDefault="007677D6" w:rsidP="69372790">
      <w:pPr>
        <w:spacing w:line="240" w:lineRule="auto"/>
      </w:pPr>
      <w:r>
        <w:t xml:space="preserve">At the end of their first observation, teachers will agree on a more nuanced target related to their CPD focus for the year. </w:t>
      </w:r>
    </w:p>
    <w:p w14:paraId="36DFFD27" w14:textId="3AFF07D4" w:rsidR="006F1F27" w:rsidRPr="007677D6" w:rsidRDefault="007677D6" w:rsidP="69372790">
      <w:pPr>
        <w:spacing w:line="240" w:lineRule="auto"/>
      </w:pPr>
      <w:r>
        <w:t>To support the exploration of their chosen focus, teachers will participate in three paired observations</w:t>
      </w:r>
      <w:r w:rsidR="00BA531B">
        <w:t xml:space="preserve"> with colleagues from their CPD group</w:t>
      </w:r>
      <w:r>
        <w:t>. These informal observations will allow colleagues to collaboratively explore and refine their targets.</w:t>
      </w:r>
    </w:p>
    <w:p w14:paraId="6F1B1FB0" w14:textId="77777777" w:rsidR="006F1F27" w:rsidRDefault="006F1F27" w:rsidP="006D02F1">
      <w:pPr>
        <w:spacing w:line="240" w:lineRule="auto"/>
        <w:jc w:val="center"/>
        <w:rPr>
          <w:b/>
          <w:sz w:val="28"/>
          <w:szCs w:val="28"/>
        </w:rPr>
      </w:pPr>
    </w:p>
    <w:p w14:paraId="78F86D1A" w14:textId="0F11BB77" w:rsidR="003C60B8" w:rsidRPr="005834CF" w:rsidRDefault="003C60B8" w:rsidP="00C93A5D">
      <w:pPr>
        <w:spacing w:line="240" w:lineRule="auto"/>
        <w:jc w:val="center"/>
        <w:rPr>
          <w:b/>
          <w:sz w:val="24"/>
          <w:szCs w:val="24"/>
        </w:rPr>
      </w:pPr>
      <w:r w:rsidRPr="005834CF">
        <w:rPr>
          <w:b/>
          <w:sz w:val="24"/>
          <w:szCs w:val="24"/>
        </w:rPr>
        <w:t>CPD</w:t>
      </w:r>
    </w:p>
    <w:p w14:paraId="7F26D0AA" w14:textId="77777777" w:rsidR="006D02F1" w:rsidRPr="00CA5120" w:rsidRDefault="006D02F1" w:rsidP="006D02F1">
      <w:pPr>
        <w:spacing w:line="240" w:lineRule="auto"/>
        <w:jc w:val="center"/>
        <w:rPr>
          <w:b/>
          <w:sz w:val="28"/>
          <w:szCs w:val="28"/>
        </w:rPr>
      </w:pPr>
    </w:p>
    <w:p w14:paraId="0319D6B7" w14:textId="77777777" w:rsidR="00013954" w:rsidRDefault="00013954" w:rsidP="00013954">
      <w:pPr>
        <w:spacing w:line="240" w:lineRule="auto"/>
      </w:pPr>
      <w:r>
        <w:t>High-</w:t>
      </w:r>
      <w:r w:rsidRPr="001401CE">
        <w:t xml:space="preserve">quality teaching is one of the main determinants of </w:t>
      </w:r>
      <w:r>
        <w:t xml:space="preserve">achievement. Therefore, </w:t>
      </w:r>
      <w:r w:rsidRPr="001401CE">
        <w:t xml:space="preserve">we </w:t>
      </w:r>
      <w:r>
        <w:t xml:space="preserve">invest continually in </w:t>
      </w:r>
      <w:r w:rsidRPr="001401CE">
        <w:t>teach</w:t>
      </w:r>
      <w:r>
        <w:t>ers to ensure they are supported to deliver high-</w:t>
      </w:r>
      <w:r w:rsidRPr="001401CE">
        <w:t>quality learning.</w:t>
      </w:r>
      <w:r>
        <w:t xml:space="preserve"> We are committed to delivering effective, sustainable CPD for staff members and establishing an ethos whereby staff members take responsibility for their own professional development. </w:t>
      </w:r>
    </w:p>
    <w:p w14:paraId="114EEDC5" w14:textId="77777777" w:rsidR="00013954" w:rsidRPr="00C24C55" w:rsidRDefault="00013954" w:rsidP="00013954">
      <w:pPr>
        <w:spacing w:line="240" w:lineRule="auto"/>
      </w:pPr>
      <w:r>
        <w:t>The key aims for our CPD provision are:</w:t>
      </w:r>
      <w:r>
        <w:rPr>
          <w:b/>
          <w:sz w:val="28"/>
          <w:szCs w:val="28"/>
        </w:rPr>
        <w:tab/>
      </w:r>
    </w:p>
    <w:p w14:paraId="1C045665" w14:textId="77777777" w:rsidR="00013954" w:rsidRPr="00C24C55" w:rsidRDefault="00013954" w:rsidP="00013954">
      <w:pPr>
        <w:pStyle w:val="ListParagraph"/>
        <w:numPr>
          <w:ilvl w:val="0"/>
          <w:numId w:val="1"/>
        </w:numPr>
        <w:spacing w:line="240" w:lineRule="auto"/>
        <w:rPr>
          <w:rFonts w:eastAsiaTheme="minorHAnsi"/>
        </w:rPr>
      </w:pPr>
      <w:r>
        <w:rPr>
          <w:rFonts w:eastAsiaTheme="minorHAnsi"/>
        </w:rPr>
        <w:t>To have a l</w:t>
      </w:r>
      <w:r w:rsidRPr="00C24C55">
        <w:rPr>
          <w:rFonts w:eastAsiaTheme="minorHAnsi"/>
        </w:rPr>
        <w:t xml:space="preserve">asting impact </w:t>
      </w:r>
      <w:r>
        <w:rPr>
          <w:rFonts w:eastAsiaTheme="minorHAnsi"/>
        </w:rPr>
        <w:t xml:space="preserve">on </w:t>
      </w:r>
      <w:r w:rsidRPr="00C24C55">
        <w:rPr>
          <w:rFonts w:eastAsiaTheme="minorHAnsi"/>
        </w:rPr>
        <w:t xml:space="preserve">student outcomes through improved teacher </w:t>
      </w:r>
      <w:proofErr w:type="gramStart"/>
      <w:r w:rsidRPr="00C24C55">
        <w:rPr>
          <w:rFonts w:eastAsiaTheme="minorHAnsi"/>
        </w:rPr>
        <w:t>practice;</w:t>
      </w:r>
      <w:proofErr w:type="gramEnd"/>
    </w:p>
    <w:p w14:paraId="6D73112B" w14:textId="77777777" w:rsidR="00013954" w:rsidRPr="00C24C55" w:rsidRDefault="00013954" w:rsidP="00013954">
      <w:pPr>
        <w:pStyle w:val="ListParagraph"/>
        <w:numPr>
          <w:ilvl w:val="0"/>
          <w:numId w:val="1"/>
        </w:numPr>
        <w:spacing w:line="240" w:lineRule="auto"/>
      </w:pPr>
      <w:r>
        <w:t>To e</w:t>
      </w:r>
      <w:r w:rsidRPr="00C24C55">
        <w:t xml:space="preserve">stablish professional development for every member of staff as the </w:t>
      </w:r>
    </w:p>
    <w:p w14:paraId="72668C77" w14:textId="77777777" w:rsidR="00013954" w:rsidRPr="00C24C55" w:rsidRDefault="00013954" w:rsidP="00013954">
      <w:pPr>
        <w:pStyle w:val="ListParagraph"/>
        <w:spacing w:line="240" w:lineRule="auto"/>
      </w:pPr>
      <w:r w:rsidRPr="00C24C55">
        <w:t xml:space="preserve">core of </w:t>
      </w:r>
      <w:r>
        <w:t xml:space="preserve">our </w:t>
      </w:r>
      <w:r w:rsidRPr="00C24C55">
        <w:t xml:space="preserve">school </w:t>
      </w:r>
      <w:proofErr w:type="gramStart"/>
      <w:r w:rsidRPr="00C24C55">
        <w:t>ethos;</w:t>
      </w:r>
      <w:proofErr w:type="gramEnd"/>
    </w:p>
    <w:p w14:paraId="63279628" w14:textId="77777777" w:rsidR="00013954" w:rsidRPr="00C24C55" w:rsidRDefault="00013954" w:rsidP="00013954">
      <w:pPr>
        <w:pStyle w:val="ListParagraph"/>
        <w:numPr>
          <w:ilvl w:val="0"/>
          <w:numId w:val="1"/>
        </w:numPr>
        <w:spacing w:line="240" w:lineRule="auto"/>
      </w:pPr>
      <w:r>
        <w:t>To create</w:t>
      </w:r>
      <w:r w:rsidRPr="00C24C55">
        <w:t xml:space="preserve"> a shared sense of </w:t>
      </w:r>
      <w:proofErr w:type="gramStart"/>
      <w:r w:rsidRPr="00C24C55">
        <w:t>purpose;</w:t>
      </w:r>
      <w:proofErr w:type="gramEnd"/>
    </w:p>
    <w:p w14:paraId="00B87026" w14:textId="77777777" w:rsidR="00013954" w:rsidRPr="00C24C55" w:rsidRDefault="00013954" w:rsidP="00013954">
      <w:pPr>
        <w:pStyle w:val="ListParagraph"/>
        <w:numPr>
          <w:ilvl w:val="0"/>
          <w:numId w:val="1"/>
        </w:numPr>
        <w:spacing w:line="240" w:lineRule="auto"/>
      </w:pPr>
      <w:r>
        <w:rPr>
          <w:lang w:val="en-US"/>
        </w:rPr>
        <w:t>To tailor teaching and l</w:t>
      </w:r>
      <w:r w:rsidRPr="00C24C55">
        <w:rPr>
          <w:lang w:val="en-US"/>
        </w:rPr>
        <w:t xml:space="preserve">earning CPD to individual staff </w:t>
      </w:r>
      <w:proofErr w:type="gramStart"/>
      <w:r w:rsidRPr="00C24C55">
        <w:rPr>
          <w:lang w:val="en-US"/>
        </w:rPr>
        <w:t>needs;</w:t>
      </w:r>
      <w:proofErr w:type="gramEnd"/>
    </w:p>
    <w:p w14:paraId="3EB31FB2" w14:textId="77777777" w:rsidR="00013954" w:rsidRDefault="00013954" w:rsidP="00013954">
      <w:pPr>
        <w:pStyle w:val="ListParagraph"/>
        <w:numPr>
          <w:ilvl w:val="0"/>
          <w:numId w:val="1"/>
        </w:numPr>
        <w:spacing w:line="240" w:lineRule="auto"/>
      </w:pPr>
      <w:r>
        <w:rPr>
          <w:iCs/>
        </w:rPr>
        <w:t>To establish</w:t>
      </w:r>
      <w:r w:rsidRPr="002F39FC">
        <w:rPr>
          <w:iCs/>
        </w:rPr>
        <w:t xml:space="preserve"> a </w:t>
      </w:r>
      <w:r>
        <w:rPr>
          <w:iCs/>
        </w:rPr>
        <w:t>developmental, supportive, c</w:t>
      </w:r>
      <w:r w:rsidRPr="002F39FC">
        <w:rPr>
          <w:iCs/>
        </w:rPr>
        <w:t>ollaborative ethos</w:t>
      </w:r>
      <w:r w:rsidRPr="00C24C55">
        <w:rPr>
          <w:i/>
          <w:iCs/>
        </w:rPr>
        <w:t>.</w:t>
      </w:r>
    </w:p>
    <w:p w14:paraId="78D3CADA" w14:textId="77777777" w:rsidR="00013954" w:rsidRDefault="00013954" w:rsidP="00013954">
      <w:pPr>
        <w:spacing w:line="240" w:lineRule="auto"/>
      </w:pPr>
    </w:p>
    <w:p w14:paraId="7019F4AB" w14:textId="77777777" w:rsidR="00013954" w:rsidRDefault="00013954" w:rsidP="00013954">
      <w:pPr>
        <w:spacing w:line="240" w:lineRule="auto"/>
      </w:pPr>
      <w:r>
        <w:t xml:space="preserve">Our </w:t>
      </w:r>
      <w:r w:rsidRPr="00C24C55">
        <w:t xml:space="preserve">CPD programme is </w:t>
      </w:r>
      <w:r>
        <w:t xml:space="preserve">split into different areas: </w:t>
      </w:r>
    </w:p>
    <w:p w14:paraId="2ECC3E7B" w14:textId="77777777" w:rsidR="00013954" w:rsidRPr="004D26BC" w:rsidRDefault="00013954" w:rsidP="00013954">
      <w:pPr>
        <w:pStyle w:val="ListParagraph"/>
        <w:numPr>
          <w:ilvl w:val="0"/>
          <w:numId w:val="2"/>
        </w:numPr>
        <w:spacing w:line="240" w:lineRule="auto"/>
      </w:pPr>
      <w:r>
        <w:t xml:space="preserve">Teaching &amp; Learning Pathway Groups – </w:t>
      </w:r>
      <w:r w:rsidRPr="69372790">
        <w:rPr>
          <w:i/>
          <w:iCs/>
        </w:rPr>
        <w:t>to engage colleagues with evidence-based pedagogy focusing on areas for improvement within the academy improvement plan</w:t>
      </w:r>
      <w:r>
        <w:rPr>
          <w:i/>
          <w:iCs/>
        </w:rPr>
        <w:t>. Sessions are led by teaching staff.</w:t>
      </w:r>
    </w:p>
    <w:p w14:paraId="6C85BFFC" w14:textId="77777777" w:rsidR="00013954" w:rsidRPr="004D26BC" w:rsidRDefault="00013954" w:rsidP="00013954">
      <w:pPr>
        <w:pStyle w:val="ListParagraph"/>
        <w:numPr>
          <w:ilvl w:val="0"/>
          <w:numId w:val="2"/>
        </w:numPr>
        <w:spacing w:line="240" w:lineRule="auto"/>
      </w:pPr>
      <w:r w:rsidRPr="004D26BC">
        <w:t xml:space="preserve"> </w:t>
      </w:r>
      <w:r w:rsidRPr="0000053C">
        <w:t>Paired observations using the Drop-In function on Step Lab</w:t>
      </w:r>
      <w:r>
        <w:t xml:space="preserve"> - </w:t>
      </w:r>
      <w:r w:rsidRPr="004D26BC">
        <w:rPr>
          <w:i/>
          <w:iCs/>
        </w:rPr>
        <w:t>Teaching colleagues are paired with another member of their CPD pathway. Each pair will complete three Drop-Ins on one another throughout the academic year, supported by three structured coaching sessions. This provides an opportunity for colleagues to engage in professional dialogue, reflect on their practice, and support one another in improving teaching and learning.</w:t>
      </w:r>
    </w:p>
    <w:p w14:paraId="62231570" w14:textId="77777777" w:rsidR="00013954" w:rsidRPr="001C0208" w:rsidRDefault="00013954" w:rsidP="00013954">
      <w:pPr>
        <w:pStyle w:val="ListParagraph"/>
        <w:numPr>
          <w:ilvl w:val="0"/>
          <w:numId w:val="2"/>
        </w:numPr>
        <w:spacing w:line="240" w:lineRule="auto"/>
      </w:pPr>
      <w:r>
        <w:t>Whole school delivery – on different focus areas.</w:t>
      </w:r>
    </w:p>
    <w:p w14:paraId="76FA634B" w14:textId="77777777" w:rsidR="00013954" w:rsidRDefault="00013954" w:rsidP="00013954">
      <w:pPr>
        <w:pStyle w:val="ListParagraph"/>
        <w:numPr>
          <w:ilvl w:val="0"/>
          <w:numId w:val="2"/>
        </w:numPr>
        <w:spacing w:line="240" w:lineRule="auto"/>
      </w:pPr>
      <w:r>
        <w:t>Curriculum Planning</w:t>
      </w:r>
      <w:r w:rsidRPr="00957B36">
        <w:t xml:space="preserve"> Sessions</w:t>
      </w:r>
      <w:r>
        <w:t xml:space="preserve"> – </w:t>
      </w:r>
      <w:r>
        <w:rPr>
          <w:i/>
          <w:iCs/>
        </w:rPr>
        <w:t>to give departments curriculum development time to embed CPD learning.</w:t>
      </w:r>
    </w:p>
    <w:p w14:paraId="47047180" w14:textId="26ECCACA" w:rsidR="00DD742D" w:rsidRPr="00013954" w:rsidRDefault="00013954" w:rsidP="000E25DD">
      <w:pPr>
        <w:pStyle w:val="ListParagraph"/>
        <w:numPr>
          <w:ilvl w:val="0"/>
          <w:numId w:val="2"/>
        </w:numPr>
        <w:spacing w:line="240" w:lineRule="auto"/>
      </w:pPr>
      <w:r>
        <w:t xml:space="preserve">Enhanced Induction for new staff – </w:t>
      </w:r>
      <w:r w:rsidRPr="00013954">
        <w:rPr>
          <w:i/>
          <w:iCs/>
        </w:rPr>
        <w:t>to enable new colleagues to quickly establish themselves within the school</w:t>
      </w:r>
    </w:p>
    <w:p w14:paraId="27750AF5" w14:textId="77777777" w:rsidR="00013954" w:rsidRDefault="00013954" w:rsidP="00013954">
      <w:pPr>
        <w:pStyle w:val="ListParagraph"/>
        <w:numPr>
          <w:ilvl w:val="0"/>
          <w:numId w:val="2"/>
        </w:numPr>
        <w:spacing w:line="240" w:lineRule="auto"/>
      </w:pPr>
      <w:r>
        <w:lastRenderedPageBreak/>
        <w:t xml:space="preserve">Professional Qualifications </w:t>
      </w:r>
      <w:proofErr w:type="spellStart"/>
      <w:r>
        <w:t>eg</w:t>
      </w:r>
      <w:proofErr w:type="spellEnd"/>
      <w:r>
        <w:t xml:space="preserve">: National Professional Qualifications – </w:t>
      </w:r>
      <w:r>
        <w:rPr>
          <w:i/>
          <w:iCs/>
        </w:rPr>
        <w:t>to support the career development of established colleagues</w:t>
      </w:r>
    </w:p>
    <w:p w14:paraId="53F635A6" w14:textId="67F1D99F" w:rsidR="00013954" w:rsidRDefault="00013954" w:rsidP="00013954">
      <w:pPr>
        <w:pStyle w:val="ListParagraph"/>
        <w:numPr>
          <w:ilvl w:val="0"/>
          <w:numId w:val="2"/>
        </w:numPr>
        <w:spacing w:line="240" w:lineRule="auto"/>
      </w:pPr>
      <w:r>
        <w:t xml:space="preserve">Bespoke external Inset </w:t>
      </w:r>
    </w:p>
    <w:sectPr w:rsidR="00013954" w:rsidSect="006D02F1">
      <w:footerReference w:type="defaul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8962" w14:textId="77777777" w:rsidR="008A7623" w:rsidRDefault="008A7623" w:rsidP="00685DBE">
      <w:pPr>
        <w:spacing w:after="0" w:line="240" w:lineRule="auto"/>
      </w:pPr>
      <w:r>
        <w:separator/>
      </w:r>
    </w:p>
  </w:endnote>
  <w:endnote w:type="continuationSeparator" w:id="0">
    <w:p w14:paraId="3EB8E60A" w14:textId="77777777" w:rsidR="008A7623" w:rsidRDefault="008A7623" w:rsidP="0068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138204"/>
      <w:docPartObj>
        <w:docPartGallery w:val="Page Numbers (Bottom of Page)"/>
        <w:docPartUnique/>
      </w:docPartObj>
    </w:sdtPr>
    <w:sdtEndPr>
      <w:rPr>
        <w:noProof/>
        <w:sz w:val="20"/>
        <w:szCs w:val="20"/>
      </w:rPr>
    </w:sdtEndPr>
    <w:sdtContent>
      <w:p w14:paraId="59CD0952" w14:textId="47813581" w:rsidR="004E2487" w:rsidRPr="006D02F1" w:rsidRDefault="004E2487">
        <w:pPr>
          <w:pStyle w:val="Footer"/>
          <w:jc w:val="right"/>
          <w:rPr>
            <w:sz w:val="20"/>
            <w:szCs w:val="20"/>
          </w:rPr>
        </w:pPr>
        <w:r w:rsidRPr="006D02F1">
          <w:rPr>
            <w:sz w:val="20"/>
            <w:szCs w:val="20"/>
          </w:rPr>
          <w:fldChar w:fldCharType="begin"/>
        </w:r>
        <w:r w:rsidRPr="006D02F1">
          <w:rPr>
            <w:sz w:val="20"/>
            <w:szCs w:val="20"/>
          </w:rPr>
          <w:instrText xml:space="preserve"> PAGE   \* MERGEFORMAT </w:instrText>
        </w:r>
        <w:r w:rsidRPr="006D02F1">
          <w:rPr>
            <w:sz w:val="20"/>
            <w:szCs w:val="20"/>
          </w:rPr>
          <w:fldChar w:fldCharType="separate"/>
        </w:r>
        <w:r w:rsidRPr="006D02F1">
          <w:rPr>
            <w:noProof/>
            <w:sz w:val="20"/>
            <w:szCs w:val="20"/>
          </w:rPr>
          <w:t>4</w:t>
        </w:r>
        <w:r w:rsidRPr="006D02F1">
          <w:rPr>
            <w:noProof/>
            <w:sz w:val="20"/>
            <w:szCs w:val="20"/>
          </w:rPr>
          <w:fldChar w:fldCharType="end"/>
        </w:r>
      </w:p>
    </w:sdtContent>
  </w:sdt>
  <w:p w14:paraId="0D3C1356" w14:textId="77777777" w:rsidR="004E2487" w:rsidRDefault="004E2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8267" w14:textId="77777777" w:rsidR="008A7623" w:rsidRDefault="008A7623" w:rsidP="00685DBE">
      <w:pPr>
        <w:spacing w:after="0" w:line="240" w:lineRule="auto"/>
      </w:pPr>
      <w:r>
        <w:separator/>
      </w:r>
    </w:p>
  </w:footnote>
  <w:footnote w:type="continuationSeparator" w:id="0">
    <w:p w14:paraId="6D7E2FAD" w14:textId="77777777" w:rsidR="008A7623" w:rsidRDefault="008A7623" w:rsidP="00685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1891"/>
    <w:multiLevelType w:val="hybridMultilevel"/>
    <w:tmpl w:val="8ACAC7CE"/>
    <w:lvl w:ilvl="0" w:tplc="E4B6A5F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A10BE"/>
    <w:multiLevelType w:val="hybridMultilevel"/>
    <w:tmpl w:val="166A2F72"/>
    <w:lvl w:ilvl="0" w:tplc="B2586B7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717E2"/>
    <w:multiLevelType w:val="hybridMultilevel"/>
    <w:tmpl w:val="D89A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341BD"/>
    <w:multiLevelType w:val="hybridMultilevel"/>
    <w:tmpl w:val="8166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31734"/>
    <w:multiLevelType w:val="hybridMultilevel"/>
    <w:tmpl w:val="DAF6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863666">
    <w:abstractNumId w:val="3"/>
  </w:num>
  <w:num w:numId="2" w16cid:durableId="1753350301">
    <w:abstractNumId w:val="4"/>
  </w:num>
  <w:num w:numId="3" w16cid:durableId="237204741">
    <w:abstractNumId w:val="1"/>
  </w:num>
  <w:num w:numId="4" w16cid:durableId="1437750565">
    <w:abstractNumId w:val="0"/>
  </w:num>
  <w:num w:numId="5" w16cid:durableId="98612596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11"/>
    <w:rsid w:val="0000526E"/>
    <w:rsid w:val="00013954"/>
    <w:rsid w:val="000146F0"/>
    <w:rsid w:val="000168BD"/>
    <w:rsid w:val="000220F1"/>
    <w:rsid w:val="000A4021"/>
    <w:rsid w:val="000C34C7"/>
    <w:rsid w:val="000C7D55"/>
    <w:rsid w:val="00102E27"/>
    <w:rsid w:val="00116E36"/>
    <w:rsid w:val="001401CE"/>
    <w:rsid w:val="00151211"/>
    <w:rsid w:val="00153E6B"/>
    <w:rsid w:val="001575F1"/>
    <w:rsid w:val="001628B2"/>
    <w:rsid w:val="00171651"/>
    <w:rsid w:val="001A3284"/>
    <w:rsid w:val="001C0208"/>
    <w:rsid w:val="001C1294"/>
    <w:rsid w:val="001E4A5B"/>
    <w:rsid w:val="001E63E5"/>
    <w:rsid w:val="001E64A3"/>
    <w:rsid w:val="00200AEC"/>
    <w:rsid w:val="002377E2"/>
    <w:rsid w:val="00255229"/>
    <w:rsid w:val="00277EC8"/>
    <w:rsid w:val="00284768"/>
    <w:rsid w:val="002C09E9"/>
    <w:rsid w:val="002C22FD"/>
    <w:rsid w:val="002D15B9"/>
    <w:rsid w:val="002E1E35"/>
    <w:rsid w:val="002F39FC"/>
    <w:rsid w:val="002F428C"/>
    <w:rsid w:val="003015F5"/>
    <w:rsid w:val="00305788"/>
    <w:rsid w:val="00315CF9"/>
    <w:rsid w:val="003166CA"/>
    <w:rsid w:val="0032031E"/>
    <w:rsid w:val="00327695"/>
    <w:rsid w:val="003366BC"/>
    <w:rsid w:val="0034468D"/>
    <w:rsid w:val="00362522"/>
    <w:rsid w:val="00380BD0"/>
    <w:rsid w:val="00392B0A"/>
    <w:rsid w:val="003960E5"/>
    <w:rsid w:val="003A3E33"/>
    <w:rsid w:val="003A4F39"/>
    <w:rsid w:val="003B0A23"/>
    <w:rsid w:val="003C60B8"/>
    <w:rsid w:val="003D10B4"/>
    <w:rsid w:val="003F28C9"/>
    <w:rsid w:val="00400DF3"/>
    <w:rsid w:val="0040203C"/>
    <w:rsid w:val="00404DF1"/>
    <w:rsid w:val="00410D62"/>
    <w:rsid w:val="00421F5E"/>
    <w:rsid w:val="00427DFB"/>
    <w:rsid w:val="00433884"/>
    <w:rsid w:val="00433F35"/>
    <w:rsid w:val="00440629"/>
    <w:rsid w:val="004743AF"/>
    <w:rsid w:val="00484799"/>
    <w:rsid w:val="004911C0"/>
    <w:rsid w:val="004A2166"/>
    <w:rsid w:val="004C225C"/>
    <w:rsid w:val="004C24B8"/>
    <w:rsid w:val="004E2487"/>
    <w:rsid w:val="004F231E"/>
    <w:rsid w:val="00505D1C"/>
    <w:rsid w:val="00516932"/>
    <w:rsid w:val="005507F5"/>
    <w:rsid w:val="00564CC1"/>
    <w:rsid w:val="005663FD"/>
    <w:rsid w:val="00567990"/>
    <w:rsid w:val="00574D3A"/>
    <w:rsid w:val="005834CF"/>
    <w:rsid w:val="00583D45"/>
    <w:rsid w:val="00595F18"/>
    <w:rsid w:val="005A3041"/>
    <w:rsid w:val="005B3A9D"/>
    <w:rsid w:val="005B48AF"/>
    <w:rsid w:val="005D000A"/>
    <w:rsid w:val="005D30A1"/>
    <w:rsid w:val="005D4E36"/>
    <w:rsid w:val="005D5C66"/>
    <w:rsid w:val="005E691A"/>
    <w:rsid w:val="005F665F"/>
    <w:rsid w:val="0060454D"/>
    <w:rsid w:val="0060621A"/>
    <w:rsid w:val="00651AB9"/>
    <w:rsid w:val="00684E69"/>
    <w:rsid w:val="00685DBE"/>
    <w:rsid w:val="006B7CC7"/>
    <w:rsid w:val="006C5185"/>
    <w:rsid w:val="006D02F1"/>
    <w:rsid w:val="006E729C"/>
    <w:rsid w:val="006F1F27"/>
    <w:rsid w:val="0071330C"/>
    <w:rsid w:val="00725FDF"/>
    <w:rsid w:val="00732E89"/>
    <w:rsid w:val="00736518"/>
    <w:rsid w:val="00741EA2"/>
    <w:rsid w:val="007677D6"/>
    <w:rsid w:val="00770124"/>
    <w:rsid w:val="00780587"/>
    <w:rsid w:val="007927DC"/>
    <w:rsid w:val="007C28FC"/>
    <w:rsid w:val="007C3C80"/>
    <w:rsid w:val="0081234C"/>
    <w:rsid w:val="00825400"/>
    <w:rsid w:val="008336A2"/>
    <w:rsid w:val="0083766D"/>
    <w:rsid w:val="00837AFD"/>
    <w:rsid w:val="00841518"/>
    <w:rsid w:val="00853660"/>
    <w:rsid w:val="008561B8"/>
    <w:rsid w:val="00870214"/>
    <w:rsid w:val="0089446B"/>
    <w:rsid w:val="008A4F55"/>
    <w:rsid w:val="008A7623"/>
    <w:rsid w:val="008B193D"/>
    <w:rsid w:val="008B3136"/>
    <w:rsid w:val="008C1F15"/>
    <w:rsid w:val="008E16BA"/>
    <w:rsid w:val="008E773D"/>
    <w:rsid w:val="009015FF"/>
    <w:rsid w:val="009034AA"/>
    <w:rsid w:val="0092182A"/>
    <w:rsid w:val="009266D7"/>
    <w:rsid w:val="00957B36"/>
    <w:rsid w:val="0098466F"/>
    <w:rsid w:val="00992705"/>
    <w:rsid w:val="009A0BBC"/>
    <w:rsid w:val="009B3EC4"/>
    <w:rsid w:val="009B5C5B"/>
    <w:rsid w:val="009C3414"/>
    <w:rsid w:val="009D04E0"/>
    <w:rsid w:val="009D55D3"/>
    <w:rsid w:val="00A00F96"/>
    <w:rsid w:val="00A11ABE"/>
    <w:rsid w:val="00A12023"/>
    <w:rsid w:val="00A14E65"/>
    <w:rsid w:val="00A14EE4"/>
    <w:rsid w:val="00A2722E"/>
    <w:rsid w:val="00A32D45"/>
    <w:rsid w:val="00A5026F"/>
    <w:rsid w:val="00A64C18"/>
    <w:rsid w:val="00A80F29"/>
    <w:rsid w:val="00A8282D"/>
    <w:rsid w:val="00A83804"/>
    <w:rsid w:val="00AB04CB"/>
    <w:rsid w:val="00B502E6"/>
    <w:rsid w:val="00B51531"/>
    <w:rsid w:val="00B73B44"/>
    <w:rsid w:val="00B81DA0"/>
    <w:rsid w:val="00BA531B"/>
    <w:rsid w:val="00BB17BE"/>
    <w:rsid w:val="00BC08BF"/>
    <w:rsid w:val="00C124D7"/>
    <w:rsid w:val="00C24C55"/>
    <w:rsid w:val="00C27F80"/>
    <w:rsid w:val="00C433E0"/>
    <w:rsid w:val="00C612F3"/>
    <w:rsid w:val="00C6447A"/>
    <w:rsid w:val="00C71A2B"/>
    <w:rsid w:val="00C73422"/>
    <w:rsid w:val="00C84C6E"/>
    <w:rsid w:val="00C93A5D"/>
    <w:rsid w:val="00CA5120"/>
    <w:rsid w:val="00CB0C5D"/>
    <w:rsid w:val="00CB28BF"/>
    <w:rsid w:val="00CB5F19"/>
    <w:rsid w:val="00D014ED"/>
    <w:rsid w:val="00D237AC"/>
    <w:rsid w:val="00D50639"/>
    <w:rsid w:val="00D5516E"/>
    <w:rsid w:val="00D62611"/>
    <w:rsid w:val="00D64187"/>
    <w:rsid w:val="00D64F3A"/>
    <w:rsid w:val="00D66BF6"/>
    <w:rsid w:val="00D91469"/>
    <w:rsid w:val="00DA12C1"/>
    <w:rsid w:val="00DB23D1"/>
    <w:rsid w:val="00DD3040"/>
    <w:rsid w:val="00DD742D"/>
    <w:rsid w:val="00DE1849"/>
    <w:rsid w:val="00DF0F38"/>
    <w:rsid w:val="00E12F0C"/>
    <w:rsid w:val="00E20A12"/>
    <w:rsid w:val="00E37C3E"/>
    <w:rsid w:val="00E4386A"/>
    <w:rsid w:val="00E500DE"/>
    <w:rsid w:val="00E50B68"/>
    <w:rsid w:val="00E55170"/>
    <w:rsid w:val="00E61993"/>
    <w:rsid w:val="00EA3840"/>
    <w:rsid w:val="00EB4B72"/>
    <w:rsid w:val="00ED11FA"/>
    <w:rsid w:val="00ED46D7"/>
    <w:rsid w:val="00ED66E4"/>
    <w:rsid w:val="00F00B1E"/>
    <w:rsid w:val="00F07A8A"/>
    <w:rsid w:val="00F11BC7"/>
    <w:rsid w:val="00F13805"/>
    <w:rsid w:val="00F32DD5"/>
    <w:rsid w:val="00F35BC9"/>
    <w:rsid w:val="00F40541"/>
    <w:rsid w:val="00F413A1"/>
    <w:rsid w:val="00F46E36"/>
    <w:rsid w:val="00F47CEE"/>
    <w:rsid w:val="00F70807"/>
    <w:rsid w:val="00F708CD"/>
    <w:rsid w:val="00F73069"/>
    <w:rsid w:val="00F83FB6"/>
    <w:rsid w:val="00FB02AC"/>
    <w:rsid w:val="00FF7CC8"/>
    <w:rsid w:val="1298BD32"/>
    <w:rsid w:val="294C4852"/>
    <w:rsid w:val="2B619D9E"/>
    <w:rsid w:val="3B6CE312"/>
    <w:rsid w:val="43F43C26"/>
    <w:rsid w:val="485160F4"/>
    <w:rsid w:val="4F9879D2"/>
    <w:rsid w:val="69372790"/>
    <w:rsid w:val="697186D8"/>
    <w:rsid w:val="6CD99CCD"/>
    <w:rsid w:val="76E471E1"/>
    <w:rsid w:val="7AAB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8462A"/>
  <w15:docId w15:val="{9597DC83-789C-4A7E-9D7E-BBDB9694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2F1"/>
    <w:pPr>
      <w:spacing w:after="0" w:line="360" w:lineRule="auto"/>
      <w:jc w:val="center"/>
      <w:outlineLvl w:val="0"/>
    </w:pPr>
    <w:rPr>
      <w:rFonts w:ascii="Verdana" w:eastAsia="PMingLiU"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DA0"/>
    <w:pPr>
      <w:spacing w:after="200" w:line="276" w:lineRule="auto"/>
      <w:ind w:left="720"/>
      <w:contextualSpacing/>
    </w:pPr>
    <w:rPr>
      <w:rFonts w:eastAsiaTheme="minorEastAsia"/>
      <w:lang w:eastAsia="en-GB"/>
    </w:rPr>
  </w:style>
  <w:style w:type="paragraph" w:customStyle="1" w:styleId="Default">
    <w:name w:val="Default"/>
    <w:rsid w:val="00B81DA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A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85DB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85DBE"/>
    <w:rPr>
      <w:rFonts w:eastAsiaTheme="minorEastAsia"/>
      <w:lang w:val="en-US" w:eastAsia="ja-JP"/>
    </w:rPr>
  </w:style>
  <w:style w:type="paragraph" w:styleId="BalloonText">
    <w:name w:val="Balloon Text"/>
    <w:basedOn w:val="Normal"/>
    <w:link w:val="BalloonTextChar"/>
    <w:uiPriority w:val="99"/>
    <w:semiHidden/>
    <w:unhideWhenUsed/>
    <w:rsid w:val="00685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BE"/>
    <w:rPr>
      <w:rFonts w:ascii="Tahoma" w:hAnsi="Tahoma" w:cs="Tahoma"/>
      <w:sz w:val="16"/>
      <w:szCs w:val="16"/>
    </w:rPr>
  </w:style>
  <w:style w:type="paragraph" w:styleId="Header">
    <w:name w:val="header"/>
    <w:basedOn w:val="Normal"/>
    <w:link w:val="HeaderChar"/>
    <w:uiPriority w:val="99"/>
    <w:unhideWhenUsed/>
    <w:rsid w:val="00685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DBE"/>
  </w:style>
  <w:style w:type="paragraph" w:styleId="Footer">
    <w:name w:val="footer"/>
    <w:basedOn w:val="Normal"/>
    <w:link w:val="FooterChar"/>
    <w:uiPriority w:val="99"/>
    <w:unhideWhenUsed/>
    <w:rsid w:val="00685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DBE"/>
  </w:style>
  <w:style w:type="table" w:customStyle="1" w:styleId="TableGrid1">
    <w:name w:val="Table Grid1"/>
    <w:basedOn w:val="TableNormal"/>
    <w:next w:val="TableGrid"/>
    <w:uiPriority w:val="39"/>
    <w:rsid w:val="00F13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3805"/>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5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6A2"/>
    <w:rPr>
      <w:color w:val="0563C1" w:themeColor="hyperlink"/>
      <w:u w:val="single"/>
    </w:rPr>
  </w:style>
  <w:style w:type="character" w:styleId="UnresolvedMention">
    <w:name w:val="Unresolved Mention"/>
    <w:basedOn w:val="DefaultParagraphFont"/>
    <w:uiPriority w:val="99"/>
    <w:semiHidden/>
    <w:unhideWhenUsed/>
    <w:rsid w:val="008336A2"/>
    <w:rPr>
      <w:color w:val="605E5C"/>
      <w:shd w:val="clear" w:color="auto" w:fill="E1DFDD"/>
    </w:rPr>
  </w:style>
  <w:style w:type="paragraph" w:styleId="Revision">
    <w:name w:val="Revision"/>
    <w:hidden/>
    <w:uiPriority w:val="99"/>
    <w:semiHidden/>
    <w:rsid w:val="0092182A"/>
    <w:pPr>
      <w:spacing w:after="0" w:line="240" w:lineRule="auto"/>
    </w:pPr>
  </w:style>
  <w:style w:type="character" w:customStyle="1" w:styleId="Heading1Char">
    <w:name w:val="Heading 1 Char"/>
    <w:basedOn w:val="DefaultParagraphFont"/>
    <w:link w:val="Heading1"/>
    <w:rsid w:val="006D02F1"/>
    <w:rPr>
      <w:rFonts w:ascii="Verdana" w:eastAsia="PMingLiU" w:hAnsi="Verdan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3410">
      <w:bodyDiv w:val="1"/>
      <w:marLeft w:val="0"/>
      <w:marRight w:val="0"/>
      <w:marTop w:val="0"/>
      <w:marBottom w:val="0"/>
      <w:divBdr>
        <w:top w:val="none" w:sz="0" w:space="0" w:color="auto"/>
        <w:left w:val="none" w:sz="0" w:space="0" w:color="auto"/>
        <w:bottom w:val="none" w:sz="0" w:space="0" w:color="auto"/>
        <w:right w:val="none" w:sz="0" w:space="0" w:color="auto"/>
      </w:divBdr>
    </w:div>
    <w:div w:id="659843977">
      <w:bodyDiv w:val="1"/>
      <w:marLeft w:val="0"/>
      <w:marRight w:val="0"/>
      <w:marTop w:val="0"/>
      <w:marBottom w:val="0"/>
      <w:divBdr>
        <w:top w:val="none" w:sz="0" w:space="0" w:color="auto"/>
        <w:left w:val="none" w:sz="0" w:space="0" w:color="auto"/>
        <w:bottom w:val="none" w:sz="0" w:space="0" w:color="auto"/>
        <w:right w:val="none" w:sz="0" w:space="0" w:color="auto"/>
      </w:divBdr>
    </w:div>
    <w:div w:id="713848145">
      <w:bodyDiv w:val="1"/>
      <w:marLeft w:val="0"/>
      <w:marRight w:val="0"/>
      <w:marTop w:val="0"/>
      <w:marBottom w:val="0"/>
      <w:divBdr>
        <w:top w:val="none" w:sz="0" w:space="0" w:color="auto"/>
        <w:left w:val="none" w:sz="0" w:space="0" w:color="auto"/>
        <w:bottom w:val="none" w:sz="0" w:space="0" w:color="auto"/>
        <w:right w:val="none" w:sz="0" w:space="0" w:color="auto"/>
      </w:divBdr>
      <w:divsChild>
        <w:div w:id="456532825">
          <w:marLeft w:val="547"/>
          <w:marRight w:val="0"/>
          <w:marTop w:val="154"/>
          <w:marBottom w:val="0"/>
          <w:divBdr>
            <w:top w:val="none" w:sz="0" w:space="0" w:color="auto"/>
            <w:left w:val="none" w:sz="0" w:space="0" w:color="auto"/>
            <w:bottom w:val="none" w:sz="0" w:space="0" w:color="auto"/>
            <w:right w:val="none" w:sz="0" w:space="0" w:color="auto"/>
          </w:divBdr>
        </w:div>
        <w:div w:id="618488685">
          <w:marLeft w:val="547"/>
          <w:marRight w:val="0"/>
          <w:marTop w:val="154"/>
          <w:marBottom w:val="0"/>
          <w:divBdr>
            <w:top w:val="none" w:sz="0" w:space="0" w:color="auto"/>
            <w:left w:val="none" w:sz="0" w:space="0" w:color="auto"/>
            <w:bottom w:val="none" w:sz="0" w:space="0" w:color="auto"/>
            <w:right w:val="none" w:sz="0" w:space="0" w:color="auto"/>
          </w:divBdr>
        </w:div>
        <w:div w:id="1018508052">
          <w:marLeft w:val="547"/>
          <w:marRight w:val="0"/>
          <w:marTop w:val="154"/>
          <w:marBottom w:val="0"/>
          <w:divBdr>
            <w:top w:val="none" w:sz="0" w:space="0" w:color="auto"/>
            <w:left w:val="none" w:sz="0" w:space="0" w:color="auto"/>
            <w:bottom w:val="none" w:sz="0" w:space="0" w:color="auto"/>
            <w:right w:val="none" w:sz="0" w:space="0" w:color="auto"/>
          </w:divBdr>
        </w:div>
        <w:div w:id="1759642243">
          <w:marLeft w:val="547"/>
          <w:marRight w:val="0"/>
          <w:marTop w:val="154"/>
          <w:marBottom w:val="0"/>
          <w:divBdr>
            <w:top w:val="none" w:sz="0" w:space="0" w:color="auto"/>
            <w:left w:val="none" w:sz="0" w:space="0" w:color="auto"/>
            <w:bottom w:val="none" w:sz="0" w:space="0" w:color="auto"/>
            <w:right w:val="none" w:sz="0" w:space="0" w:color="auto"/>
          </w:divBdr>
        </w:div>
        <w:div w:id="1875997378">
          <w:marLeft w:val="547"/>
          <w:marRight w:val="0"/>
          <w:marTop w:val="154"/>
          <w:marBottom w:val="0"/>
          <w:divBdr>
            <w:top w:val="none" w:sz="0" w:space="0" w:color="auto"/>
            <w:left w:val="none" w:sz="0" w:space="0" w:color="auto"/>
            <w:bottom w:val="none" w:sz="0" w:space="0" w:color="auto"/>
            <w:right w:val="none" w:sz="0" w:space="0" w:color="auto"/>
          </w:divBdr>
        </w:div>
      </w:divsChild>
    </w:div>
    <w:div w:id="771126363">
      <w:bodyDiv w:val="1"/>
      <w:marLeft w:val="0"/>
      <w:marRight w:val="0"/>
      <w:marTop w:val="0"/>
      <w:marBottom w:val="0"/>
      <w:divBdr>
        <w:top w:val="none" w:sz="0" w:space="0" w:color="auto"/>
        <w:left w:val="none" w:sz="0" w:space="0" w:color="auto"/>
        <w:bottom w:val="none" w:sz="0" w:space="0" w:color="auto"/>
        <w:right w:val="none" w:sz="0" w:space="0" w:color="auto"/>
      </w:divBdr>
      <w:divsChild>
        <w:div w:id="823740168">
          <w:marLeft w:val="547"/>
          <w:marRight w:val="0"/>
          <w:marTop w:val="115"/>
          <w:marBottom w:val="0"/>
          <w:divBdr>
            <w:top w:val="none" w:sz="0" w:space="0" w:color="auto"/>
            <w:left w:val="none" w:sz="0" w:space="0" w:color="auto"/>
            <w:bottom w:val="none" w:sz="0" w:space="0" w:color="auto"/>
            <w:right w:val="none" w:sz="0" w:space="0" w:color="auto"/>
          </w:divBdr>
        </w:div>
        <w:div w:id="1349452017">
          <w:marLeft w:val="547"/>
          <w:marRight w:val="0"/>
          <w:marTop w:val="115"/>
          <w:marBottom w:val="0"/>
          <w:divBdr>
            <w:top w:val="none" w:sz="0" w:space="0" w:color="auto"/>
            <w:left w:val="none" w:sz="0" w:space="0" w:color="auto"/>
            <w:bottom w:val="none" w:sz="0" w:space="0" w:color="auto"/>
            <w:right w:val="none" w:sz="0" w:space="0" w:color="auto"/>
          </w:divBdr>
        </w:div>
        <w:div w:id="413816649">
          <w:marLeft w:val="547"/>
          <w:marRight w:val="0"/>
          <w:marTop w:val="115"/>
          <w:marBottom w:val="0"/>
          <w:divBdr>
            <w:top w:val="none" w:sz="0" w:space="0" w:color="auto"/>
            <w:left w:val="none" w:sz="0" w:space="0" w:color="auto"/>
            <w:bottom w:val="none" w:sz="0" w:space="0" w:color="auto"/>
            <w:right w:val="none" w:sz="0" w:space="0" w:color="auto"/>
          </w:divBdr>
        </w:div>
      </w:divsChild>
    </w:div>
    <w:div w:id="799497699">
      <w:bodyDiv w:val="1"/>
      <w:marLeft w:val="0"/>
      <w:marRight w:val="0"/>
      <w:marTop w:val="0"/>
      <w:marBottom w:val="0"/>
      <w:divBdr>
        <w:top w:val="none" w:sz="0" w:space="0" w:color="auto"/>
        <w:left w:val="none" w:sz="0" w:space="0" w:color="auto"/>
        <w:bottom w:val="none" w:sz="0" w:space="0" w:color="auto"/>
        <w:right w:val="none" w:sz="0" w:space="0" w:color="auto"/>
      </w:divBdr>
    </w:div>
    <w:div w:id="1547370551">
      <w:bodyDiv w:val="1"/>
      <w:marLeft w:val="0"/>
      <w:marRight w:val="0"/>
      <w:marTop w:val="0"/>
      <w:marBottom w:val="0"/>
      <w:divBdr>
        <w:top w:val="none" w:sz="0" w:space="0" w:color="auto"/>
        <w:left w:val="none" w:sz="0" w:space="0" w:color="auto"/>
        <w:bottom w:val="none" w:sz="0" w:space="0" w:color="auto"/>
        <w:right w:val="none" w:sz="0" w:space="0" w:color="auto"/>
      </w:divBdr>
    </w:div>
    <w:div w:id="1640770643">
      <w:bodyDiv w:val="1"/>
      <w:marLeft w:val="0"/>
      <w:marRight w:val="0"/>
      <w:marTop w:val="0"/>
      <w:marBottom w:val="0"/>
      <w:divBdr>
        <w:top w:val="none" w:sz="0" w:space="0" w:color="auto"/>
        <w:left w:val="none" w:sz="0" w:space="0" w:color="auto"/>
        <w:bottom w:val="none" w:sz="0" w:space="0" w:color="auto"/>
        <w:right w:val="none" w:sz="0" w:space="0" w:color="auto"/>
      </w:divBdr>
    </w:div>
    <w:div w:id="1772704142">
      <w:bodyDiv w:val="1"/>
      <w:marLeft w:val="0"/>
      <w:marRight w:val="0"/>
      <w:marTop w:val="0"/>
      <w:marBottom w:val="0"/>
      <w:divBdr>
        <w:top w:val="none" w:sz="0" w:space="0" w:color="auto"/>
        <w:left w:val="none" w:sz="0" w:space="0" w:color="auto"/>
        <w:bottom w:val="none" w:sz="0" w:space="0" w:color="auto"/>
        <w:right w:val="none" w:sz="0" w:space="0" w:color="auto"/>
      </w:divBdr>
    </w:div>
    <w:div w:id="1864631142">
      <w:bodyDiv w:val="1"/>
      <w:marLeft w:val="0"/>
      <w:marRight w:val="0"/>
      <w:marTop w:val="0"/>
      <w:marBottom w:val="0"/>
      <w:divBdr>
        <w:top w:val="none" w:sz="0" w:space="0" w:color="auto"/>
        <w:left w:val="none" w:sz="0" w:space="0" w:color="auto"/>
        <w:bottom w:val="none" w:sz="0" w:space="0" w:color="auto"/>
        <w:right w:val="none" w:sz="0" w:space="0" w:color="auto"/>
      </w:divBdr>
    </w:div>
    <w:div w:id="2126388745">
      <w:bodyDiv w:val="1"/>
      <w:marLeft w:val="0"/>
      <w:marRight w:val="0"/>
      <w:marTop w:val="0"/>
      <w:marBottom w:val="0"/>
      <w:divBdr>
        <w:top w:val="none" w:sz="0" w:space="0" w:color="auto"/>
        <w:left w:val="none" w:sz="0" w:space="0" w:color="auto"/>
        <w:bottom w:val="none" w:sz="0" w:space="0" w:color="auto"/>
        <w:right w:val="none" w:sz="0" w:space="0" w:color="auto"/>
      </w:divBdr>
      <w:divsChild>
        <w:div w:id="2137481169">
          <w:marLeft w:val="547"/>
          <w:marRight w:val="0"/>
          <w:marTop w:val="125"/>
          <w:marBottom w:val="0"/>
          <w:divBdr>
            <w:top w:val="none" w:sz="0" w:space="0" w:color="auto"/>
            <w:left w:val="none" w:sz="0" w:space="0" w:color="auto"/>
            <w:bottom w:val="none" w:sz="0" w:space="0" w:color="auto"/>
            <w:right w:val="none" w:sz="0" w:space="0" w:color="auto"/>
          </w:divBdr>
        </w:div>
        <w:div w:id="1058551219">
          <w:marLeft w:val="547"/>
          <w:marRight w:val="0"/>
          <w:marTop w:val="125"/>
          <w:marBottom w:val="0"/>
          <w:divBdr>
            <w:top w:val="none" w:sz="0" w:space="0" w:color="auto"/>
            <w:left w:val="none" w:sz="0" w:space="0" w:color="auto"/>
            <w:bottom w:val="none" w:sz="0" w:space="0" w:color="auto"/>
            <w:right w:val="none" w:sz="0" w:space="0" w:color="auto"/>
          </w:divBdr>
        </w:div>
        <w:div w:id="2065251545">
          <w:marLeft w:val="547"/>
          <w:marRight w:val="0"/>
          <w:marTop w:val="125"/>
          <w:marBottom w:val="0"/>
          <w:divBdr>
            <w:top w:val="none" w:sz="0" w:space="0" w:color="auto"/>
            <w:left w:val="none" w:sz="0" w:space="0" w:color="auto"/>
            <w:bottom w:val="none" w:sz="0" w:space="0" w:color="auto"/>
            <w:right w:val="none" w:sz="0" w:space="0" w:color="auto"/>
          </w:divBdr>
        </w:div>
        <w:div w:id="1871189794">
          <w:marLeft w:val="547"/>
          <w:marRight w:val="0"/>
          <w:marTop w:val="125"/>
          <w:marBottom w:val="0"/>
          <w:divBdr>
            <w:top w:val="none" w:sz="0" w:space="0" w:color="auto"/>
            <w:left w:val="none" w:sz="0" w:space="0" w:color="auto"/>
            <w:bottom w:val="none" w:sz="0" w:space="0" w:color="auto"/>
            <w:right w:val="none" w:sz="0" w:space="0" w:color="auto"/>
          </w:divBdr>
        </w:div>
        <w:div w:id="655501712">
          <w:marLeft w:val="547"/>
          <w:marRight w:val="0"/>
          <w:marTop w:val="125"/>
          <w:marBottom w:val="0"/>
          <w:divBdr>
            <w:top w:val="none" w:sz="0" w:space="0" w:color="auto"/>
            <w:left w:val="none" w:sz="0" w:space="0" w:color="auto"/>
            <w:bottom w:val="none" w:sz="0" w:space="0" w:color="auto"/>
            <w:right w:val="none" w:sz="0" w:space="0" w:color="auto"/>
          </w:divBdr>
        </w:div>
        <w:div w:id="644315261">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BC620106D78458F663EE30B1EDDE5" ma:contentTypeVersion="4" ma:contentTypeDescription="Create a new document." ma:contentTypeScope="" ma:versionID="dad5f6d1b52a7494700d8fc94d2f0f04">
  <xsd:schema xmlns:xsd="http://www.w3.org/2001/XMLSchema" xmlns:xs="http://www.w3.org/2001/XMLSchema" xmlns:p="http://schemas.microsoft.com/office/2006/metadata/properties" xmlns:ns2="1d0599e5-c85a-44d2-aaee-5276a8d00dc6" targetNamespace="http://schemas.microsoft.com/office/2006/metadata/properties" ma:root="true" ma:fieldsID="50a3ef7c34007396ad003c147197fc2e" ns2:_="">
    <xsd:import namespace="1d0599e5-c85a-44d2-aaee-5276a8d00d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599e5-c85a-44d2-aaee-5276a8d00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5E6CD-7784-4CF3-8E24-2115E0D1C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599e5-c85a-44d2-aaee-5276a8d00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4E620-9A9D-4327-AEA8-B25AB5508EF1}">
  <ds:schemaRefs>
    <ds:schemaRef ds:uri="http://schemas.openxmlformats.org/officeDocument/2006/bibliography"/>
  </ds:schemaRefs>
</ds:datastoreItem>
</file>

<file path=customXml/itemProps3.xml><?xml version="1.0" encoding="utf-8"?>
<ds:datastoreItem xmlns:ds="http://schemas.openxmlformats.org/officeDocument/2006/customXml" ds:itemID="{2EF9EF55-224E-4F7F-9FF5-A7006BBF5B31}">
  <ds:schemaRefs>
    <ds:schemaRef ds:uri="http://schemas.microsoft.com/sharepoint/v3/contenttype/forms"/>
  </ds:schemaRefs>
</ds:datastoreItem>
</file>

<file path=customXml/itemProps4.xml><?xml version="1.0" encoding="utf-8"?>
<ds:datastoreItem xmlns:ds="http://schemas.openxmlformats.org/officeDocument/2006/customXml" ds:itemID="{1397DEB4-4C76-4EC3-B613-61797B469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1804</Words>
  <Characters>10289</Characters>
  <Application>Microsoft Office Word</Application>
  <DocSecurity>4</DocSecurity>
  <Lines>233</Lines>
  <Paragraphs>101</Paragraphs>
  <ScaleCrop>false</ScaleCrop>
  <HeadingPairs>
    <vt:vector size="2" baseType="variant">
      <vt:variant>
        <vt:lpstr>Title</vt:lpstr>
      </vt:variant>
      <vt:variant>
        <vt:i4>1</vt:i4>
      </vt:variant>
    </vt:vector>
  </HeadingPairs>
  <TitlesOfParts>
    <vt:vector size="1" baseType="lpstr">
      <vt:lpstr/>
    </vt:vector>
  </TitlesOfParts>
  <Company>Taverham High School</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D Hyett</dc:creator>
  <cp:lastModifiedBy>Mrs C Ross</cp:lastModifiedBy>
  <cp:revision>2</cp:revision>
  <cp:lastPrinted>2025-11-21T10:25:00Z</cp:lastPrinted>
  <dcterms:created xsi:type="dcterms:W3CDTF">2025-11-21T10:29:00Z</dcterms:created>
  <dcterms:modified xsi:type="dcterms:W3CDTF">2025-11-21T10:29:00Z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0x010100EEBBC620106D78458F663EE30B1EDDE5</vt:lpwstr>
  </property>
</Properties>
</file>