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800F" w14:textId="298FD8AA" w:rsidR="0011466D" w:rsidRDefault="0011466D"/>
    <w:p w14:paraId="0E77B772" w14:textId="397E770C" w:rsidR="00675BEE" w:rsidRDefault="00675BEE"/>
    <w:p w14:paraId="43A9C759" w14:textId="77777777" w:rsidR="00675BEE" w:rsidRDefault="00675BEE"/>
    <w:p w14:paraId="2FA50D90" w14:textId="53F11AB7" w:rsidR="003419CC" w:rsidRDefault="00675BEE" w:rsidP="003419CC">
      <w:pPr>
        <w:jc w:val="center"/>
      </w:pPr>
      <w:r w:rsidRPr="00C53349">
        <w:rPr>
          <w:rFonts w:cstheme="minorHAnsi"/>
          <w:noProof/>
        </w:rPr>
        <w:drawing>
          <wp:inline distT="0" distB="0" distL="0" distR="0" wp14:anchorId="639AB984" wp14:editId="41CBF164">
            <wp:extent cx="1977613" cy="1085850"/>
            <wp:effectExtent l="0" t="0" r="3810" b="0"/>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65" cy="1187182"/>
                    </a:xfrm>
                    <a:prstGeom prst="rect">
                      <a:avLst/>
                    </a:prstGeom>
                    <a:noFill/>
                  </pic:spPr>
                </pic:pic>
              </a:graphicData>
            </a:graphic>
          </wp:inline>
        </w:drawing>
      </w:r>
    </w:p>
    <w:p w14:paraId="26359527" w14:textId="70A7AE70" w:rsidR="003419CC" w:rsidRDefault="003419CC" w:rsidP="003419CC">
      <w:pPr>
        <w:jc w:val="center"/>
      </w:pPr>
    </w:p>
    <w:p w14:paraId="50BE7008" w14:textId="77777777" w:rsidR="00675BEE" w:rsidRDefault="00675BEE" w:rsidP="003419CC">
      <w:pPr>
        <w:spacing w:before="100" w:beforeAutospacing="1" w:after="100" w:afterAutospacing="1" w:line="240" w:lineRule="auto"/>
        <w:jc w:val="center"/>
        <w:outlineLvl w:val="2"/>
        <w:rPr>
          <w:rFonts w:eastAsia="Arial Unicode MS" w:cstheme="minorHAnsi"/>
          <w:b/>
          <w:bCs/>
          <w:sz w:val="40"/>
          <w:szCs w:val="40"/>
          <w:lang w:val="en"/>
        </w:rPr>
      </w:pPr>
    </w:p>
    <w:p w14:paraId="7054B9FA" w14:textId="74EA2642" w:rsidR="003419CC" w:rsidRPr="00675BEE" w:rsidRDefault="003419CC" w:rsidP="003419CC">
      <w:pPr>
        <w:spacing w:before="100" w:beforeAutospacing="1" w:after="100" w:afterAutospacing="1" w:line="240" w:lineRule="auto"/>
        <w:jc w:val="center"/>
        <w:outlineLvl w:val="2"/>
        <w:rPr>
          <w:rFonts w:eastAsia="Arial Unicode MS" w:cstheme="minorHAnsi"/>
          <w:b/>
          <w:bCs/>
          <w:sz w:val="48"/>
          <w:szCs w:val="48"/>
          <w:lang w:val="en"/>
        </w:rPr>
      </w:pPr>
      <w:r w:rsidRPr="00675BEE">
        <w:rPr>
          <w:rFonts w:eastAsia="Arial Unicode MS" w:cstheme="minorHAnsi"/>
          <w:b/>
          <w:bCs/>
          <w:sz w:val="48"/>
          <w:szCs w:val="48"/>
          <w:lang w:val="en"/>
        </w:rPr>
        <w:t>Literacy Policy</w:t>
      </w:r>
    </w:p>
    <w:p w14:paraId="7D6F8F19" w14:textId="77777777" w:rsidR="003419CC" w:rsidRPr="00DA4324" w:rsidRDefault="003419CC" w:rsidP="003419CC">
      <w:pPr>
        <w:spacing w:after="0" w:line="240" w:lineRule="auto"/>
        <w:jc w:val="center"/>
        <w:rPr>
          <w:rFonts w:eastAsia="Times New Roman" w:cstheme="minorHAnsi"/>
          <w:bCs/>
          <w:sz w:val="32"/>
          <w:szCs w:val="32"/>
        </w:rPr>
      </w:pPr>
    </w:p>
    <w:p w14:paraId="3BD1A5D9" w14:textId="77777777" w:rsidR="003419CC" w:rsidRPr="001C374C" w:rsidRDefault="003419CC" w:rsidP="003419CC">
      <w:pPr>
        <w:spacing w:after="0" w:line="240" w:lineRule="auto"/>
        <w:rPr>
          <w:rFonts w:eastAsia="Times New Roman" w:cstheme="minorHAnsi"/>
          <w:bCs/>
          <w:sz w:val="40"/>
          <w:szCs w:val="40"/>
        </w:rPr>
      </w:pPr>
    </w:p>
    <w:p w14:paraId="74D441BB" w14:textId="77777777" w:rsidR="003419CC" w:rsidRPr="001C374C" w:rsidRDefault="003419CC" w:rsidP="003419CC">
      <w:pPr>
        <w:spacing w:after="0" w:line="240" w:lineRule="auto"/>
        <w:rPr>
          <w:rFonts w:eastAsia="Times New Roman" w:cstheme="minorHAnsi"/>
          <w:b/>
          <w:bCs/>
          <w:sz w:val="40"/>
          <w:szCs w:val="40"/>
        </w:rPr>
      </w:pPr>
    </w:p>
    <w:p w14:paraId="0DEAA337" w14:textId="77777777" w:rsidR="003419CC" w:rsidRDefault="003419CC" w:rsidP="003419CC">
      <w:pPr>
        <w:tabs>
          <w:tab w:val="left" w:pos="0"/>
        </w:tabs>
        <w:spacing w:after="0" w:line="240" w:lineRule="auto"/>
        <w:rPr>
          <w:rFonts w:cs="Tahoma"/>
          <w:b/>
          <w:sz w:val="28"/>
          <w:szCs w:val="28"/>
        </w:rPr>
      </w:pPr>
      <w:r w:rsidRPr="00692442">
        <w:rPr>
          <w:rFonts w:cs="Tahoma"/>
          <w:b/>
          <w:sz w:val="28"/>
          <w:szCs w:val="28"/>
        </w:rPr>
        <w:t>Application of the policy</w:t>
      </w:r>
      <w:r>
        <w:rPr>
          <w:rFonts w:cs="Tahoma"/>
          <w:b/>
          <w:sz w:val="28"/>
          <w:szCs w:val="28"/>
        </w:rPr>
        <w:t>:</w:t>
      </w:r>
    </w:p>
    <w:p w14:paraId="7D842741" w14:textId="77777777" w:rsidR="003419CC" w:rsidRPr="00692442" w:rsidRDefault="003419CC" w:rsidP="003419CC">
      <w:pPr>
        <w:tabs>
          <w:tab w:val="left" w:pos="0"/>
        </w:tabs>
        <w:spacing w:after="0" w:line="240" w:lineRule="auto"/>
        <w:rPr>
          <w:rFonts w:cs="Tahoma"/>
          <w:b/>
          <w:sz w:val="28"/>
          <w:szCs w:val="28"/>
        </w:rPr>
      </w:pPr>
    </w:p>
    <w:p w14:paraId="51E2E43F" w14:textId="429CD83B" w:rsidR="003419CC" w:rsidRDefault="003419CC" w:rsidP="003419CC">
      <w:pPr>
        <w:tabs>
          <w:tab w:val="left" w:pos="0"/>
        </w:tabs>
        <w:spacing w:after="0" w:line="240" w:lineRule="auto"/>
        <w:jc w:val="both"/>
        <w:rPr>
          <w:rFonts w:cs="Tahoma"/>
          <w:szCs w:val="24"/>
        </w:rPr>
      </w:pPr>
      <w:r w:rsidRPr="00551266">
        <w:rPr>
          <w:rFonts w:cs="Tahoma"/>
          <w:szCs w:val="24"/>
        </w:rPr>
        <w:t>This applies to all staff, students, parents, and relevant stakeholders.</w:t>
      </w:r>
    </w:p>
    <w:p w14:paraId="162030FE" w14:textId="6C0446C7" w:rsidR="00675BEE" w:rsidRDefault="00675BEE" w:rsidP="003419CC">
      <w:pPr>
        <w:tabs>
          <w:tab w:val="left" w:pos="0"/>
        </w:tabs>
        <w:spacing w:after="0" w:line="240" w:lineRule="auto"/>
        <w:jc w:val="both"/>
        <w:rPr>
          <w:rFonts w:cs="Tahoma"/>
          <w:szCs w:val="24"/>
        </w:rPr>
      </w:pPr>
    </w:p>
    <w:p w14:paraId="7B1C3D92" w14:textId="26EB0D82" w:rsidR="00675BEE" w:rsidRDefault="00675BEE" w:rsidP="003419CC">
      <w:pPr>
        <w:tabs>
          <w:tab w:val="left" w:pos="0"/>
        </w:tabs>
        <w:spacing w:after="0" w:line="240" w:lineRule="auto"/>
        <w:jc w:val="both"/>
        <w:rPr>
          <w:rFonts w:cs="Tahoma"/>
          <w:szCs w:val="24"/>
        </w:rPr>
      </w:pPr>
    </w:p>
    <w:p w14:paraId="2271F5DE" w14:textId="08F1FDA0" w:rsidR="00675BEE" w:rsidRDefault="00675BEE" w:rsidP="003419CC">
      <w:pPr>
        <w:tabs>
          <w:tab w:val="left" w:pos="0"/>
        </w:tabs>
        <w:spacing w:after="0" w:line="240" w:lineRule="auto"/>
        <w:jc w:val="both"/>
        <w:rPr>
          <w:rFonts w:cs="Tahoma"/>
          <w:szCs w:val="24"/>
        </w:rPr>
      </w:pPr>
    </w:p>
    <w:p w14:paraId="469B8A8A" w14:textId="77777777" w:rsidR="00675BEE" w:rsidRPr="00551266" w:rsidRDefault="00675BEE" w:rsidP="003419CC">
      <w:pPr>
        <w:tabs>
          <w:tab w:val="left" w:pos="0"/>
        </w:tabs>
        <w:spacing w:after="0" w:line="240" w:lineRule="auto"/>
        <w:jc w:val="both"/>
        <w:rPr>
          <w:rFonts w:cs="Tahoma"/>
          <w:szCs w:val="24"/>
        </w:rPr>
      </w:pPr>
    </w:p>
    <w:p w14:paraId="085B13A4" w14:textId="4A1C2BEF" w:rsidR="003419CC" w:rsidRDefault="003419CC" w:rsidP="003419CC">
      <w:pPr>
        <w:tabs>
          <w:tab w:val="left" w:pos="0"/>
        </w:tabs>
        <w:spacing w:after="0" w:line="240" w:lineRule="auto"/>
        <w:rPr>
          <w:rFonts w:cs="Tahoma"/>
          <w:b/>
          <w:szCs w:val="24"/>
        </w:rPr>
      </w:pPr>
    </w:p>
    <w:p w14:paraId="35CE3CB4" w14:textId="77777777" w:rsidR="00675BEE" w:rsidRDefault="00675BEE" w:rsidP="003419CC">
      <w:pPr>
        <w:tabs>
          <w:tab w:val="left" w:pos="0"/>
        </w:tabs>
        <w:spacing w:after="0" w:line="240" w:lineRule="auto"/>
        <w:rPr>
          <w:rFonts w:cs="Tahoma"/>
          <w:b/>
          <w:szCs w:val="24"/>
        </w:rPr>
      </w:pPr>
    </w:p>
    <w:p w14:paraId="4D5C9AED" w14:textId="77777777" w:rsidR="00160DB0" w:rsidRDefault="00160DB0" w:rsidP="003419CC">
      <w:pPr>
        <w:tabs>
          <w:tab w:val="left" w:pos="0"/>
        </w:tabs>
        <w:spacing w:after="0" w:line="240" w:lineRule="auto"/>
        <w:rPr>
          <w:rFonts w:cs="Tahoma"/>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3135"/>
      </w:tblGrid>
      <w:tr w:rsidR="00160DB0" w:rsidRPr="000F1976" w14:paraId="0DFEE486" w14:textId="77777777" w:rsidTr="00FE6A0E">
        <w:trPr>
          <w:trHeight w:val="494"/>
          <w:jc w:val="center"/>
        </w:trPr>
        <w:tc>
          <w:tcPr>
            <w:tcW w:w="3385" w:type="dxa"/>
          </w:tcPr>
          <w:p w14:paraId="1502E5A7" w14:textId="77777777" w:rsidR="00160DB0" w:rsidRPr="000F1976" w:rsidRDefault="00160DB0" w:rsidP="00FE6A0E">
            <w:pPr>
              <w:ind w:left="-958" w:firstLine="958"/>
              <w:rPr>
                <w:rFonts w:ascii="Calibri" w:hAnsi="Calibri" w:cs="Calibri"/>
                <w:color w:val="000000"/>
              </w:rPr>
            </w:pPr>
            <w:r w:rsidRPr="000F1976">
              <w:rPr>
                <w:rFonts w:ascii="Calibri" w:hAnsi="Calibri" w:cs="Calibri"/>
                <w:color w:val="000000"/>
              </w:rPr>
              <w:t>Responsible Staff Member</w:t>
            </w:r>
          </w:p>
        </w:tc>
        <w:tc>
          <w:tcPr>
            <w:tcW w:w="3135" w:type="dxa"/>
          </w:tcPr>
          <w:p w14:paraId="2B30E646" w14:textId="1F397267" w:rsidR="00160DB0" w:rsidRPr="000F1976" w:rsidRDefault="00160DB0" w:rsidP="00FE6A0E">
            <w:pPr>
              <w:rPr>
                <w:rFonts w:ascii="Calibri" w:hAnsi="Calibri" w:cs="Calibri"/>
                <w:color w:val="000000"/>
              </w:rPr>
            </w:pPr>
            <w:r>
              <w:rPr>
                <w:rFonts w:ascii="Calibri" w:hAnsi="Calibri" w:cs="Calibri"/>
                <w:color w:val="000000"/>
              </w:rPr>
              <w:t>DTM</w:t>
            </w:r>
          </w:p>
        </w:tc>
      </w:tr>
      <w:tr w:rsidR="00160DB0" w:rsidRPr="000F1976" w14:paraId="52297BEB" w14:textId="77777777" w:rsidTr="00FE6A0E">
        <w:trPr>
          <w:trHeight w:val="544"/>
          <w:jc w:val="center"/>
        </w:trPr>
        <w:tc>
          <w:tcPr>
            <w:tcW w:w="3385" w:type="dxa"/>
          </w:tcPr>
          <w:p w14:paraId="06919B09" w14:textId="77777777" w:rsidR="00160DB0" w:rsidRPr="000F1976" w:rsidRDefault="00160DB0" w:rsidP="00FE6A0E">
            <w:pPr>
              <w:ind w:left="-958" w:firstLine="958"/>
              <w:rPr>
                <w:rFonts w:ascii="Calibri" w:hAnsi="Calibri" w:cs="Calibri"/>
                <w:color w:val="000000"/>
              </w:rPr>
            </w:pPr>
            <w:r w:rsidRPr="000F1976">
              <w:rPr>
                <w:rFonts w:ascii="Calibri" w:hAnsi="Calibri" w:cs="Calibri"/>
                <w:color w:val="000000"/>
              </w:rPr>
              <w:t>Committee to Review</w:t>
            </w:r>
          </w:p>
        </w:tc>
        <w:tc>
          <w:tcPr>
            <w:tcW w:w="3135" w:type="dxa"/>
          </w:tcPr>
          <w:p w14:paraId="1AF55E25" w14:textId="77777777" w:rsidR="00160DB0" w:rsidRPr="000F1976" w:rsidRDefault="00160DB0" w:rsidP="00FE6A0E">
            <w:pPr>
              <w:rPr>
                <w:rFonts w:ascii="Calibri" w:hAnsi="Calibri" w:cs="Calibri"/>
                <w:color w:val="000000"/>
              </w:rPr>
            </w:pPr>
            <w:r>
              <w:rPr>
                <w:rFonts w:ascii="Calibri" w:hAnsi="Calibri" w:cs="Calibri"/>
                <w:color w:val="000000"/>
              </w:rPr>
              <w:t>Local Governing Board</w:t>
            </w:r>
          </w:p>
        </w:tc>
      </w:tr>
      <w:tr w:rsidR="00160DB0" w:rsidRPr="00C76A26" w14:paraId="6E08FA70" w14:textId="77777777" w:rsidTr="00FE6A0E">
        <w:trPr>
          <w:trHeight w:val="543"/>
          <w:jc w:val="center"/>
        </w:trPr>
        <w:tc>
          <w:tcPr>
            <w:tcW w:w="3385" w:type="dxa"/>
            <w:tcBorders>
              <w:bottom w:val="single" w:sz="4" w:space="0" w:color="000000"/>
            </w:tcBorders>
          </w:tcPr>
          <w:p w14:paraId="1C83D558" w14:textId="77777777" w:rsidR="00160DB0" w:rsidRPr="000F1976" w:rsidRDefault="00160DB0" w:rsidP="00FE6A0E">
            <w:pPr>
              <w:ind w:left="-958" w:firstLine="958"/>
              <w:rPr>
                <w:rFonts w:ascii="Calibri" w:hAnsi="Calibri" w:cs="Calibri"/>
                <w:color w:val="000000"/>
              </w:rPr>
            </w:pPr>
            <w:r w:rsidRPr="000F1976">
              <w:rPr>
                <w:rFonts w:ascii="Calibri" w:hAnsi="Calibri" w:cs="Calibri"/>
                <w:color w:val="000000"/>
              </w:rPr>
              <w:t xml:space="preserve">Ratification date by </w:t>
            </w:r>
            <w:r>
              <w:rPr>
                <w:rFonts w:ascii="Calibri" w:hAnsi="Calibri" w:cs="Calibri"/>
                <w:color w:val="000000"/>
              </w:rPr>
              <w:t>Committee</w:t>
            </w:r>
          </w:p>
        </w:tc>
        <w:tc>
          <w:tcPr>
            <w:tcW w:w="3135" w:type="dxa"/>
            <w:tcBorders>
              <w:bottom w:val="single" w:sz="4" w:space="0" w:color="000000"/>
            </w:tcBorders>
          </w:tcPr>
          <w:p w14:paraId="089C44D3" w14:textId="77777777" w:rsidR="00160DB0" w:rsidRPr="00C76A26" w:rsidRDefault="00160DB0" w:rsidP="00FE6A0E">
            <w:pPr>
              <w:rPr>
                <w:rFonts w:ascii="Calibri" w:hAnsi="Calibri" w:cs="Calibri"/>
                <w:color w:val="000000"/>
              </w:rPr>
            </w:pPr>
            <w:r>
              <w:rPr>
                <w:rFonts w:ascii="Calibri" w:hAnsi="Calibri" w:cs="Calibri"/>
                <w:color w:val="000000"/>
              </w:rPr>
              <w:t>Spring 2026</w:t>
            </w:r>
          </w:p>
        </w:tc>
      </w:tr>
      <w:tr w:rsidR="00160DB0" w:rsidRPr="00C76A26" w14:paraId="1FDC025B" w14:textId="77777777" w:rsidTr="00FE6A0E">
        <w:trPr>
          <w:trHeight w:val="498"/>
          <w:jc w:val="center"/>
        </w:trPr>
        <w:tc>
          <w:tcPr>
            <w:tcW w:w="3385" w:type="dxa"/>
            <w:tcBorders>
              <w:bottom w:val="single" w:sz="4" w:space="0" w:color="auto"/>
            </w:tcBorders>
          </w:tcPr>
          <w:p w14:paraId="697C85D5" w14:textId="77777777" w:rsidR="00160DB0" w:rsidRPr="000F1976" w:rsidRDefault="00160DB0" w:rsidP="00FE6A0E">
            <w:pPr>
              <w:ind w:left="-958" w:firstLine="958"/>
              <w:rPr>
                <w:rFonts w:ascii="Calibri" w:hAnsi="Calibri" w:cs="Calibri"/>
                <w:color w:val="000000"/>
              </w:rPr>
            </w:pPr>
            <w:r w:rsidRPr="000F1976">
              <w:rPr>
                <w:rFonts w:ascii="Calibri" w:hAnsi="Calibri" w:cs="Calibri"/>
                <w:color w:val="000000"/>
              </w:rPr>
              <w:t>Review Due</w:t>
            </w:r>
          </w:p>
        </w:tc>
        <w:tc>
          <w:tcPr>
            <w:tcW w:w="3135" w:type="dxa"/>
            <w:tcBorders>
              <w:bottom w:val="single" w:sz="4" w:space="0" w:color="auto"/>
            </w:tcBorders>
          </w:tcPr>
          <w:p w14:paraId="692732FD" w14:textId="1F448182" w:rsidR="00160DB0" w:rsidRPr="00C76A26" w:rsidRDefault="00160DB0" w:rsidP="00FE6A0E">
            <w:pPr>
              <w:rPr>
                <w:rFonts w:ascii="Calibri" w:hAnsi="Calibri" w:cs="Calibri"/>
                <w:color w:val="000000"/>
              </w:rPr>
            </w:pPr>
            <w:r>
              <w:rPr>
                <w:rFonts w:ascii="Calibri" w:hAnsi="Calibri" w:cs="Calibri"/>
                <w:color w:val="000000"/>
              </w:rPr>
              <w:t>Spring 202</w:t>
            </w:r>
            <w:r>
              <w:rPr>
                <w:rFonts w:ascii="Calibri" w:hAnsi="Calibri" w:cs="Calibri"/>
                <w:color w:val="000000"/>
              </w:rPr>
              <w:t>9</w:t>
            </w:r>
          </w:p>
        </w:tc>
      </w:tr>
    </w:tbl>
    <w:p w14:paraId="29CF692E" w14:textId="77777777" w:rsidR="00160DB0" w:rsidRPr="00551266" w:rsidRDefault="00160DB0" w:rsidP="003419CC">
      <w:pPr>
        <w:tabs>
          <w:tab w:val="left" w:pos="0"/>
        </w:tabs>
        <w:spacing w:after="0" w:line="240" w:lineRule="auto"/>
        <w:rPr>
          <w:rFonts w:cs="Tahoma"/>
          <w:b/>
          <w:szCs w:val="24"/>
        </w:rPr>
      </w:pPr>
    </w:p>
    <w:p w14:paraId="68240D39" w14:textId="08B6132D" w:rsidR="00675BEE" w:rsidRDefault="00675BEE">
      <w:pPr>
        <w:rPr>
          <w:rFonts w:eastAsia="Arial Unicode MS" w:cstheme="minorHAnsi"/>
          <w:b/>
          <w:bCs/>
          <w:sz w:val="32"/>
          <w:szCs w:val="32"/>
          <w:lang w:val="en"/>
        </w:rPr>
      </w:pPr>
      <w:r>
        <w:rPr>
          <w:rFonts w:eastAsia="Arial Unicode MS" w:cstheme="minorHAnsi"/>
          <w:b/>
          <w:bCs/>
          <w:sz w:val="32"/>
          <w:szCs w:val="32"/>
          <w:lang w:val="en"/>
        </w:rPr>
        <w:br w:type="page"/>
      </w:r>
    </w:p>
    <w:p w14:paraId="69F04072" w14:textId="77777777" w:rsidR="00F70A7C" w:rsidRPr="00F70A7C" w:rsidRDefault="00F70A7C" w:rsidP="00F70A7C">
      <w:pPr>
        <w:rPr>
          <w:b/>
          <w:bCs/>
        </w:rPr>
      </w:pPr>
      <w:r w:rsidRPr="00F70A7C">
        <w:rPr>
          <w:b/>
          <w:bCs/>
        </w:rPr>
        <w:lastRenderedPageBreak/>
        <w:t>Definition</w:t>
      </w:r>
    </w:p>
    <w:p w14:paraId="3948FD9D" w14:textId="50FD161A" w:rsidR="00F70A7C" w:rsidRPr="00F70A7C" w:rsidRDefault="00F70A7C" w:rsidP="00F70A7C">
      <w:r w:rsidRPr="00F70A7C">
        <w:t>Literacy includes speaking, listening, reading and writing. These skills are essential for students to access the curriculum and participate fully in school life. Literacy is therefore the responsibility of all staff across all subjects, not only English teachers.</w:t>
      </w:r>
    </w:p>
    <w:p w14:paraId="0B8737A7" w14:textId="77777777" w:rsidR="00F70A7C" w:rsidRPr="00F70A7C" w:rsidRDefault="00F70A7C" w:rsidP="00F70A7C">
      <w:pPr>
        <w:rPr>
          <w:b/>
          <w:bCs/>
        </w:rPr>
      </w:pPr>
      <w:r w:rsidRPr="00F70A7C">
        <w:rPr>
          <w:b/>
          <w:bCs/>
        </w:rPr>
        <w:t>Literacy Vision</w:t>
      </w:r>
    </w:p>
    <w:p w14:paraId="5D6EC75A" w14:textId="77777777" w:rsidR="00F70A7C" w:rsidRPr="00F70A7C" w:rsidRDefault="00F70A7C" w:rsidP="00F70A7C">
      <w:r w:rsidRPr="00F70A7C">
        <w:t xml:space="preserve">We want all students to develop strong literacy skills that enable them to succeed academically and contribute confidently </w:t>
      </w:r>
      <w:proofErr w:type="gramStart"/>
      <w:r w:rsidRPr="00F70A7C">
        <w:t>in</w:t>
      </w:r>
      <w:proofErr w:type="gramEnd"/>
      <w:r w:rsidRPr="00F70A7C">
        <w:t xml:space="preserve"> the modern world.</w:t>
      </w:r>
    </w:p>
    <w:p w14:paraId="7DE29EAF" w14:textId="77777777" w:rsidR="00F70A7C" w:rsidRPr="00F70A7C" w:rsidRDefault="00F70A7C" w:rsidP="00F70A7C">
      <w:r w:rsidRPr="00F70A7C">
        <w:t>Our focus is on embedding effective strategies for:</w:t>
      </w:r>
    </w:p>
    <w:p w14:paraId="79EE9B5A" w14:textId="77777777" w:rsidR="00F70A7C" w:rsidRPr="00F70A7C" w:rsidRDefault="00F70A7C" w:rsidP="00F70A7C">
      <w:pPr>
        <w:numPr>
          <w:ilvl w:val="0"/>
          <w:numId w:val="43"/>
        </w:numPr>
      </w:pPr>
      <w:r w:rsidRPr="00F70A7C">
        <w:t>Vocabulary development</w:t>
      </w:r>
    </w:p>
    <w:p w14:paraId="51CACE98" w14:textId="77777777" w:rsidR="00F70A7C" w:rsidRPr="00F70A7C" w:rsidRDefault="00F70A7C" w:rsidP="00F70A7C">
      <w:pPr>
        <w:numPr>
          <w:ilvl w:val="0"/>
          <w:numId w:val="43"/>
        </w:numPr>
      </w:pPr>
      <w:r w:rsidRPr="00F70A7C">
        <w:t>Reading comprehension</w:t>
      </w:r>
    </w:p>
    <w:p w14:paraId="6C6483A5" w14:textId="77777777" w:rsidR="00F70A7C" w:rsidRPr="00F70A7C" w:rsidRDefault="00F70A7C" w:rsidP="00F70A7C">
      <w:pPr>
        <w:numPr>
          <w:ilvl w:val="0"/>
          <w:numId w:val="43"/>
        </w:numPr>
      </w:pPr>
      <w:r w:rsidRPr="00F70A7C">
        <w:t>Writing for different purposes</w:t>
      </w:r>
    </w:p>
    <w:p w14:paraId="671B3664" w14:textId="77777777" w:rsidR="00F70A7C" w:rsidRPr="00F70A7C" w:rsidRDefault="00F70A7C" w:rsidP="00F70A7C">
      <w:pPr>
        <w:numPr>
          <w:ilvl w:val="0"/>
          <w:numId w:val="43"/>
        </w:numPr>
      </w:pPr>
      <w:r w:rsidRPr="00F70A7C">
        <w:t>Oracy and learning through talk</w:t>
      </w:r>
    </w:p>
    <w:p w14:paraId="709EA8B2" w14:textId="43C39E27" w:rsidR="00F70A7C" w:rsidRPr="00F70A7C" w:rsidRDefault="00F70A7C" w:rsidP="00F70A7C">
      <w:r w:rsidRPr="00F70A7C">
        <w:t>These approaches will be consistently applied across the curriculum.</w:t>
      </w:r>
    </w:p>
    <w:p w14:paraId="11BAB4B8" w14:textId="77777777" w:rsidR="00F70A7C" w:rsidRPr="00F70A7C" w:rsidRDefault="00F70A7C" w:rsidP="00F70A7C">
      <w:pPr>
        <w:rPr>
          <w:b/>
          <w:bCs/>
        </w:rPr>
      </w:pPr>
      <w:r w:rsidRPr="00F70A7C">
        <w:rPr>
          <w:b/>
          <w:bCs/>
        </w:rPr>
        <w:t>Aims</w:t>
      </w:r>
    </w:p>
    <w:p w14:paraId="42B3BAA7" w14:textId="77777777" w:rsidR="00F70A7C" w:rsidRPr="00F70A7C" w:rsidRDefault="00F70A7C" w:rsidP="00F70A7C">
      <w:r w:rsidRPr="00F70A7C">
        <w:t>We aim to ensure every student develops the literacy skills needed for success in school and beyond. Through this policy students will:</w:t>
      </w:r>
    </w:p>
    <w:p w14:paraId="040C8146" w14:textId="77777777" w:rsidR="00F70A7C" w:rsidRPr="00F70A7C" w:rsidRDefault="00F70A7C" w:rsidP="00F70A7C">
      <w:pPr>
        <w:numPr>
          <w:ilvl w:val="0"/>
          <w:numId w:val="44"/>
        </w:numPr>
      </w:pPr>
      <w:r w:rsidRPr="00F70A7C">
        <w:t>Communicate effectively across the curriculum.</w:t>
      </w:r>
    </w:p>
    <w:p w14:paraId="6EC7FD6B" w14:textId="77777777" w:rsidR="00F70A7C" w:rsidRPr="00F70A7C" w:rsidRDefault="00F70A7C" w:rsidP="00F70A7C">
      <w:pPr>
        <w:numPr>
          <w:ilvl w:val="0"/>
          <w:numId w:val="44"/>
        </w:numPr>
      </w:pPr>
      <w:r w:rsidRPr="00F70A7C">
        <w:t>Develop accurate spelling, grammar and written expression.</w:t>
      </w:r>
    </w:p>
    <w:p w14:paraId="0951EB69" w14:textId="77777777" w:rsidR="00F70A7C" w:rsidRPr="00F70A7C" w:rsidRDefault="00F70A7C" w:rsidP="00F70A7C">
      <w:pPr>
        <w:numPr>
          <w:ilvl w:val="0"/>
          <w:numId w:val="44"/>
        </w:numPr>
      </w:pPr>
      <w:r w:rsidRPr="00F70A7C">
        <w:t>Build a broad and ambitious vocabulary.</w:t>
      </w:r>
    </w:p>
    <w:p w14:paraId="26C0C03C" w14:textId="77777777" w:rsidR="00F70A7C" w:rsidRPr="00F70A7C" w:rsidRDefault="00F70A7C" w:rsidP="00F70A7C">
      <w:pPr>
        <w:numPr>
          <w:ilvl w:val="0"/>
          <w:numId w:val="44"/>
        </w:numPr>
      </w:pPr>
      <w:r w:rsidRPr="00F70A7C">
        <w:t>Read with confidence, fluency and understanding.</w:t>
      </w:r>
    </w:p>
    <w:p w14:paraId="4B9B9444" w14:textId="77777777" w:rsidR="00F70A7C" w:rsidRPr="00F70A7C" w:rsidRDefault="00F70A7C" w:rsidP="00F70A7C">
      <w:pPr>
        <w:numPr>
          <w:ilvl w:val="0"/>
          <w:numId w:val="44"/>
        </w:numPr>
      </w:pPr>
      <w:r w:rsidRPr="00F70A7C">
        <w:t>Write clearly for different audiences and purposes.</w:t>
      </w:r>
    </w:p>
    <w:p w14:paraId="2A93BFB5" w14:textId="77777777" w:rsidR="00F70A7C" w:rsidRPr="00F70A7C" w:rsidRDefault="00F70A7C" w:rsidP="00F70A7C">
      <w:pPr>
        <w:numPr>
          <w:ilvl w:val="0"/>
          <w:numId w:val="44"/>
        </w:numPr>
      </w:pPr>
      <w:r w:rsidRPr="00F70A7C">
        <w:t>Plan, draft, edit and improve their writing.</w:t>
      </w:r>
    </w:p>
    <w:p w14:paraId="012E55C7" w14:textId="77777777" w:rsidR="00F70A7C" w:rsidRPr="00F70A7C" w:rsidRDefault="00F70A7C" w:rsidP="00F70A7C">
      <w:pPr>
        <w:numPr>
          <w:ilvl w:val="0"/>
          <w:numId w:val="44"/>
        </w:numPr>
      </w:pPr>
      <w:r w:rsidRPr="00F70A7C">
        <w:t>Engage critically with texts and ideas.</w:t>
      </w:r>
    </w:p>
    <w:p w14:paraId="699D70A8" w14:textId="77777777" w:rsidR="00F70A7C" w:rsidRPr="00F70A7C" w:rsidRDefault="00F70A7C" w:rsidP="00F70A7C">
      <w:pPr>
        <w:numPr>
          <w:ilvl w:val="0"/>
          <w:numId w:val="44"/>
        </w:numPr>
      </w:pPr>
      <w:r w:rsidRPr="00F70A7C">
        <w:t>Speak clearly and listen respectfully in discussion.</w:t>
      </w:r>
    </w:p>
    <w:p w14:paraId="48F90AC3" w14:textId="77777777" w:rsidR="000914FB" w:rsidRDefault="000914FB" w:rsidP="00F70A7C">
      <w:pPr>
        <w:rPr>
          <w:b/>
          <w:bCs/>
        </w:rPr>
      </w:pPr>
    </w:p>
    <w:p w14:paraId="59935394" w14:textId="52D82465" w:rsidR="00F70A7C" w:rsidRPr="00F70A7C" w:rsidRDefault="00F70A7C" w:rsidP="00F70A7C">
      <w:pPr>
        <w:rPr>
          <w:b/>
          <w:bCs/>
        </w:rPr>
      </w:pPr>
      <w:r w:rsidRPr="00F70A7C">
        <w:rPr>
          <w:b/>
          <w:bCs/>
        </w:rPr>
        <w:t>Why Literacy Matters</w:t>
      </w:r>
    </w:p>
    <w:p w14:paraId="03FA4C6E" w14:textId="77777777" w:rsidR="00F70A7C" w:rsidRPr="00F70A7C" w:rsidRDefault="00F70A7C" w:rsidP="00F70A7C">
      <w:r w:rsidRPr="00F70A7C">
        <w:t>Vocabulary and literacy are key drivers of academic success.</w:t>
      </w:r>
    </w:p>
    <w:p w14:paraId="3452CE83" w14:textId="77777777" w:rsidR="00F70A7C" w:rsidRPr="00F70A7C" w:rsidRDefault="00F70A7C" w:rsidP="00F70A7C">
      <w:r w:rsidRPr="00F70A7C">
        <w:t>Research shows:</w:t>
      </w:r>
    </w:p>
    <w:p w14:paraId="67C9340E" w14:textId="77777777" w:rsidR="00F70A7C" w:rsidRPr="00F70A7C" w:rsidRDefault="00F70A7C" w:rsidP="00F70A7C">
      <w:pPr>
        <w:numPr>
          <w:ilvl w:val="0"/>
          <w:numId w:val="45"/>
        </w:numPr>
      </w:pPr>
      <w:r w:rsidRPr="00F70A7C">
        <w:t>Up to 90% of vocabulary is encountered through reading rather than everyday conversation (Snow et al., 1998; Stanovich, 1993).</w:t>
      </w:r>
    </w:p>
    <w:p w14:paraId="2CDEED54" w14:textId="77777777" w:rsidR="00F70A7C" w:rsidRPr="00F70A7C" w:rsidRDefault="00F70A7C" w:rsidP="00F70A7C">
      <w:pPr>
        <w:numPr>
          <w:ilvl w:val="0"/>
          <w:numId w:val="45"/>
        </w:numPr>
      </w:pPr>
      <w:r w:rsidRPr="00F70A7C">
        <w:t>Teachers improve comprehension when they model expert reading behaviours, such as questioning, predicting and summarising (</w:t>
      </w:r>
      <w:proofErr w:type="spellStart"/>
      <w:r w:rsidRPr="00F70A7C">
        <w:t>Rosenshine</w:t>
      </w:r>
      <w:proofErr w:type="spellEnd"/>
      <w:r w:rsidRPr="00F70A7C">
        <w:t>, 1997; Oakhill et al., 2014).</w:t>
      </w:r>
    </w:p>
    <w:p w14:paraId="7F438D19" w14:textId="77777777" w:rsidR="00F70A7C" w:rsidRPr="00F70A7C" w:rsidRDefault="00F70A7C" w:rsidP="00F70A7C">
      <w:pPr>
        <w:numPr>
          <w:ilvl w:val="0"/>
          <w:numId w:val="45"/>
        </w:numPr>
      </w:pPr>
      <w:r w:rsidRPr="00F70A7C">
        <w:t>Background knowledge improves understanding of texts (Willingham, 2012).</w:t>
      </w:r>
    </w:p>
    <w:p w14:paraId="69E942DB" w14:textId="4F5288C6" w:rsidR="00F70A7C" w:rsidRPr="00F70A7C" w:rsidRDefault="00F70A7C" w:rsidP="00F70A7C">
      <w:r w:rsidRPr="00F70A7C">
        <w:lastRenderedPageBreak/>
        <w:t>Improving literacy also supports confidence, motivation, behaviour, wellbeing and attainment.</w:t>
      </w:r>
    </w:p>
    <w:p w14:paraId="34B6AC84" w14:textId="77777777" w:rsidR="00F70A7C" w:rsidRPr="00F70A7C" w:rsidRDefault="00F70A7C" w:rsidP="00F70A7C">
      <w:pPr>
        <w:rPr>
          <w:b/>
          <w:bCs/>
        </w:rPr>
      </w:pPr>
      <w:r w:rsidRPr="00F70A7C">
        <w:rPr>
          <w:b/>
          <w:bCs/>
        </w:rPr>
        <w:t>Rationale</w:t>
      </w:r>
    </w:p>
    <w:p w14:paraId="5F051F70" w14:textId="77777777" w:rsidR="00F70A7C" w:rsidRPr="00F70A7C" w:rsidRDefault="00F70A7C" w:rsidP="00F70A7C">
      <w:r w:rsidRPr="00F70A7C">
        <w:t>At Taverham High School we believe literacy enables students to understand the world, communicate ideas and learn independently. Strong literacy skills empower students and increase their chances of success in education, employment and life.</w:t>
      </w:r>
    </w:p>
    <w:p w14:paraId="62940392" w14:textId="77777777" w:rsidR="00F70A7C" w:rsidRPr="00F70A7C" w:rsidRDefault="00F70A7C" w:rsidP="00F70A7C">
      <w:r w:rsidRPr="00F70A7C">
        <w:t>Our literacy strategy is informed by Education Endowment Foundation (EEF) guidance, particularly the following seven recommendations:</w:t>
      </w:r>
    </w:p>
    <w:p w14:paraId="6359E9DA" w14:textId="77777777" w:rsidR="00F70A7C" w:rsidRPr="00F70A7C" w:rsidRDefault="00F70A7C" w:rsidP="00F70A7C">
      <w:pPr>
        <w:numPr>
          <w:ilvl w:val="0"/>
          <w:numId w:val="46"/>
        </w:numPr>
      </w:pPr>
      <w:r w:rsidRPr="00F70A7C">
        <w:t>Prioritise disciplinary literacy across the curriculum</w:t>
      </w:r>
    </w:p>
    <w:p w14:paraId="0B6D4D08" w14:textId="77777777" w:rsidR="00F70A7C" w:rsidRPr="00F70A7C" w:rsidRDefault="00F70A7C" w:rsidP="00F70A7C">
      <w:pPr>
        <w:numPr>
          <w:ilvl w:val="0"/>
          <w:numId w:val="46"/>
        </w:numPr>
      </w:pPr>
      <w:r w:rsidRPr="00F70A7C">
        <w:t>Provide targeted vocabulary instruction</w:t>
      </w:r>
    </w:p>
    <w:p w14:paraId="7B30D08B" w14:textId="77777777" w:rsidR="00F70A7C" w:rsidRPr="00F70A7C" w:rsidRDefault="00F70A7C" w:rsidP="00F70A7C">
      <w:pPr>
        <w:numPr>
          <w:ilvl w:val="0"/>
          <w:numId w:val="46"/>
        </w:numPr>
      </w:pPr>
      <w:r w:rsidRPr="00F70A7C">
        <w:t>Develop students’ ability to read complex texts</w:t>
      </w:r>
    </w:p>
    <w:p w14:paraId="1ABD5DE2" w14:textId="77777777" w:rsidR="00F70A7C" w:rsidRPr="00F70A7C" w:rsidRDefault="00F70A7C" w:rsidP="00F70A7C">
      <w:pPr>
        <w:numPr>
          <w:ilvl w:val="0"/>
          <w:numId w:val="46"/>
        </w:numPr>
      </w:pPr>
      <w:r w:rsidRPr="00F70A7C">
        <w:t>Break down complex writing tasks</w:t>
      </w:r>
    </w:p>
    <w:p w14:paraId="6DC76477" w14:textId="77777777" w:rsidR="00F70A7C" w:rsidRPr="00F70A7C" w:rsidRDefault="00F70A7C" w:rsidP="00F70A7C">
      <w:pPr>
        <w:numPr>
          <w:ilvl w:val="0"/>
          <w:numId w:val="46"/>
        </w:numPr>
      </w:pPr>
      <w:r w:rsidRPr="00F70A7C">
        <w:t>Combine reading and writing instruction</w:t>
      </w:r>
    </w:p>
    <w:p w14:paraId="1566205F" w14:textId="77777777" w:rsidR="00F70A7C" w:rsidRPr="00F70A7C" w:rsidRDefault="00F70A7C" w:rsidP="00F70A7C">
      <w:pPr>
        <w:numPr>
          <w:ilvl w:val="0"/>
          <w:numId w:val="46"/>
        </w:numPr>
      </w:pPr>
      <w:r w:rsidRPr="00F70A7C">
        <w:t>Provide opportunities for structured talk</w:t>
      </w:r>
    </w:p>
    <w:p w14:paraId="09F488CC" w14:textId="77777777" w:rsidR="00F70A7C" w:rsidRPr="00F70A7C" w:rsidRDefault="00F70A7C" w:rsidP="00F70A7C">
      <w:pPr>
        <w:numPr>
          <w:ilvl w:val="0"/>
          <w:numId w:val="46"/>
        </w:numPr>
      </w:pPr>
      <w:r w:rsidRPr="00F70A7C">
        <w:t>Deliver high-quality literacy interventions</w:t>
      </w:r>
    </w:p>
    <w:p w14:paraId="3982AE04" w14:textId="783BBFC8" w:rsidR="00F70A7C" w:rsidRPr="00F70A7C" w:rsidRDefault="002F0DE0" w:rsidP="00F70A7C">
      <w:r w:rsidRPr="002F0DE0">
        <w:t>These seven recommendations underpin all the aims, guidance and best practice summarised in this policy. (See Appendix 1).</w:t>
      </w:r>
    </w:p>
    <w:p w14:paraId="655AA013" w14:textId="77777777" w:rsidR="00F70A7C" w:rsidRPr="00F70A7C" w:rsidRDefault="00F70A7C" w:rsidP="00F70A7C">
      <w:pPr>
        <w:rPr>
          <w:b/>
          <w:bCs/>
        </w:rPr>
      </w:pPr>
      <w:r w:rsidRPr="00F70A7C">
        <w:rPr>
          <w:b/>
          <w:bCs/>
        </w:rPr>
        <w:t>Disciplinary Literacy</w:t>
      </w:r>
    </w:p>
    <w:p w14:paraId="60BBE3D3" w14:textId="54203509" w:rsidR="00F70A7C" w:rsidRPr="00F70A7C" w:rsidRDefault="00F70A7C" w:rsidP="00F70A7C">
      <w:r w:rsidRPr="00F70A7C">
        <w:t>All teachers are teachers of literacy. Each subject has its own specialist vocabulary, ways of reading texts</w:t>
      </w:r>
      <w:r w:rsidR="002F0DE0" w:rsidRPr="002F0DE0">
        <w:t xml:space="preserve"> </w:t>
      </w:r>
      <w:r w:rsidRPr="00F70A7C">
        <w:t>and forms of communication.</w:t>
      </w:r>
    </w:p>
    <w:p w14:paraId="231FF736" w14:textId="77777777" w:rsidR="00F70A7C" w:rsidRPr="00F70A7C" w:rsidRDefault="00F70A7C" w:rsidP="00F70A7C">
      <w:r w:rsidRPr="00F70A7C">
        <w:t>Students must learn to read, write and speak like experts within each discipline. Teachers therefore model high standards of spoken and written language and explicitly teach subject-specific literacy.</w:t>
      </w:r>
    </w:p>
    <w:p w14:paraId="1C5B9921" w14:textId="77777777" w:rsidR="00F70A7C" w:rsidRPr="00F70A7C" w:rsidRDefault="00F70A7C" w:rsidP="00F70A7C">
      <w:r w:rsidRPr="00F70A7C">
        <w:t>Our disciplinary literacy focuses on four key areas:</w:t>
      </w:r>
    </w:p>
    <w:p w14:paraId="010E378C" w14:textId="77777777" w:rsidR="00F70A7C" w:rsidRPr="00F70A7C" w:rsidRDefault="00F70A7C" w:rsidP="00F70A7C">
      <w:pPr>
        <w:numPr>
          <w:ilvl w:val="0"/>
          <w:numId w:val="47"/>
        </w:numPr>
      </w:pPr>
      <w:r w:rsidRPr="00F70A7C">
        <w:t>Vocabulary</w:t>
      </w:r>
    </w:p>
    <w:p w14:paraId="19759DF3" w14:textId="77777777" w:rsidR="00F70A7C" w:rsidRPr="00F70A7C" w:rsidRDefault="00F70A7C" w:rsidP="00F70A7C">
      <w:pPr>
        <w:numPr>
          <w:ilvl w:val="0"/>
          <w:numId w:val="47"/>
        </w:numPr>
      </w:pPr>
      <w:r w:rsidRPr="00F70A7C">
        <w:t>Reading</w:t>
      </w:r>
    </w:p>
    <w:p w14:paraId="50392D92" w14:textId="77777777" w:rsidR="00F70A7C" w:rsidRPr="00F70A7C" w:rsidRDefault="00F70A7C" w:rsidP="00F70A7C">
      <w:pPr>
        <w:numPr>
          <w:ilvl w:val="0"/>
          <w:numId w:val="47"/>
        </w:numPr>
      </w:pPr>
      <w:r w:rsidRPr="00F70A7C">
        <w:t>Writing</w:t>
      </w:r>
    </w:p>
    <w:p w14:paraId="66578985" w14:textId="77777777" w:rsidR="00DC50C9" w:rsidRDefault="00F70A7C" w:rsidP="00F70A7C">
      <w:pPr>
        <w:numPr>
          <w:ilvl w:val="0"/>
          <w:numId w:val="47"/>
        </w:numPr>
      </w:pPr>
      <w:r w:rsidRPr="00F70A7C">
        <w:t>Oracy</w:t>
      </w:r>
    </w:p>
    <w:p w14:paraId="55FF35F9" w14:textId="6787F890" w:rsidR="00F70A7C" w:rsidRPr="00F70A7C" w:rsidRDefault="00F70A7C" w:rsidP="00DC50C9">
      <w:r w:rsidRPr="00F70A7C">
        <w:rPr>
          <w:b/>
          <w:bCs/>
        </w:rPr>
        <w:t>Targeted Vocabulary Instruction</w:t>
      </w:r>
    </w:p>
    <w:p w14:paraId="3AC673EA" w14:textId="77777777" w:rsidR="00F70A7C" w:rsidRPr="00F70A7C" w:rsidRDefault="00F70A7C" w:rsidP="00F70A7C">
      <w:r w:rsidRPr="00F70A7C">
        <w:t>Developing vocabulary is central to improving literacy and attainment.</w:t>
      </w:r>
    </w:p>
    <w:p w14:paraId="6A59A568" w14:textId="77777777" w:rsidR="00F70A7C" w:rsidRPr="00F70A7C" w:rsidRDefault="00F70A7C" w:rsidP="00F70A7C">
      <w:r w:rsidRPr="00F70A7C">
        <w:t>Teachers will support vocabulary development by:</w:t>
      </w:r>
    </w:p>
    <w:p w14:paraId="0C2B78FA" w14:textId="77777777" w:rsidR="00F70A7C" w:rsidRPr="00F70A7C" w:rsidRDefault="00F70A7C" w:rsidP="00F70A7C">
      <w:pPr>
        <w:numPr>
          <w:ilvl w:val="0"/>
          <w:numId w:val="48"/>
        </w:numPr>
      </w:pPr>
      <w:r w:rsidRPr="00F70A7C">
        <w:t>Identifying and teaching Tier 2 and Tier 3 vocabulary within subjects.</w:t>
      </w:r>
    </w:p>
    <w:p w14:paraId="7ACCBB66" w14:textId="77777777" w:rsidR="00F70A7C" w:rsidRPr="00F70A7C" w:rsidRDefault="00F70A7C" w:rsidP="00F70A7C">
      <w:pPr>
        <w:numPr>
          <w:ilvl w:val="0"/>
          <w:numId w:val="48"/>
        </w:numPr>
      </w:pPr>
      <w:r w:rsidRPr="00F70A7C">
        <w:t>Explicitly modelling correct use of academic vocabulary.</w:t>
      </w:r>
    </w:p>
    <w:p w14:paraId="1B3E3B2F" w14:textId="77777777" w:rsidR="00F70A7C" w:rsidRPr="00F70A7C" w:rsidRDefault="00F70A7C" w:rsidP="00F70A7C">
      <w:pPr>
        <w:numPr>
          <w:ilvl w:val="0"/>
          <w:numId w:val="48"/>
        </w:numPr>
      </w:pPr>
      <w:r w:rsidRPr="00F70A7C">
        <w:t>Using knowledge organisers, glossaries and displays.</w:t>
      </w:r>
    </w:p>
    <w:p w14:paraId="3D7128C1" w14:textId="77777777" w:rsidR="00F70A7C" w:rsidRPr="00F70A7C" w:rsidRDefault="00F70A7C" w:rsidP="00F70A7C">
      <w:pPr>
        <w:numPr>
          <w:ilvl w:val="0"/>
          <w:numId w:val="48"/>
        </w:numPr>
      </w:pPr>
      <w:r w:rsidRPr="00F70A7C">
        <w:t>Teaching spelling through morphology and etymology.</w:t>
      </w:r>
    </w:p>
    <w:p w14:paraId="3935542C" w14:textId="77777777" w:rsidR="00F70A7C" w:rsidRPr="00F70A7C" w:rsidRDefault="00F70A7C" w:rsidP="00F70A7C">
      <w:pPr>
        <w:numPr>
          <w:ilvl w:val="0"/>
          <w:numId w:val="48"/>
        </w:numPr>
      </w:pPr>
      <w:r w:rsidRPr="00F70A7C">
        <w:lastRenderedPageBreak/>
        <w:t>Exploring word roots and word families.</w:t>
      </w:r>
    </w:p>
    <w:p w14:paraId="4DEAF094" w14:textId="7D0A247D" w:rsidR="00F70A7C" w:rsidRPr="00F70A7C" w:rsidRDefault="00F70A7C" w:rsidP="00F70A7C">
      <w:pPr>
        <w:numPr>
          <w:ilvl w:val="0"/>
          <w:numId w:val="48"/>
        </w:numPr>
      </w:pPr>
      <w:r w:rsidRPr="00F70A7C">
        <w:t>Using strategies such as Frayer models</w:t>
      </w:r>
      <w:r w:rsidR="004F2E56">
        <w:t>.</w:t>
      </w:r>
    </w:p>
    <w:p w14:paraId="5AF86232" w14:textId="12EAAF4F" w:rsidR="00F70A7C" w:rsidRPr="00F70A7C" w:rsidRDefault="00F70A7C" w:rsidP="00F70A7C">
      <w:pPr>
        <w:numPr>
          <w:ilvl w:val="0"/>
          <w:numId w:val="48"/>
        </w:numPr>
      </w:pPr>
      <w:r w:rsidRPr="00F70A7C">
        <w:t>Providing repeated exposure through low-stakes quizzing.</w:t>
      </w:r>
    </w:p>
    <w:p w14:paraId="05DBF288" w14:textId="77777777" w:rsidR="00F70A7C" w:rsidRPr="00F70A7C" w:rsidRDefault="00F70A7C" w:rsidP="00F70A7C">
      <w:pPr>
        <w:rPr>
          <w:b/>
          <w:bCs/>
        </w:rPr>
      </w:pPr>
      <w:r w:rsidRPr="00F70A7C">
        <w:rPr>
          <w:b/>
          <w:bCs/>
        </w:rPr>
        <w:t>Reading</w:t>
      </w:r>
    </w:p>
    <w:p w14:paraId="61F40121" w14:textId="77777777" w:rsidR="00F70A7C" w:rsidRPr="00F70A7C" w:rsidRDefault="00F70A7C" w:rsidP="00F70A7C">
      <w:r w:rsidRPr="00F70A7C">
        <w:t>Students must develop the ability to read increasingly complex academic texts.</w:t>
      </w:r>
    </w:p>
    <w:p w14:paraId="68DC31E4" w14:textId="77777777" w:rsidR="00F70A7C" w:rsidRPr="00F70A7C" w:rsidRDefault="00F70A7C" w:rsidP="00F70A7C">
      <w:r w:rsidRPr="00F70A7C">
        <w:t>Teachers will support reading by:</w:t>
      </w:r>
    </w:p>
    <w:p w14:paraId="6272EF0A" w14:textId="77777777" w:rsidR="00F70A7C" w:rsidRPr="00F70A7C" w:rsidRDefault="00F70A7C" w:rsidP="00F70A7C">
      <w:pPr>
        <w:numPr>
          <w:ilvl w:val="0"/>
          <w:numId w:val="49"/>
        </w:numPr>
      </w:pPr>
      <w:r w:rsidRPr="00F70A7C">
        <w:t>Modelling expert reading strategies.</w:t>
      </w:r>
    </w:p>
    <w:p w14:paraId="6E492C18" w14:textId="77777777" w:rsidR="00F70A7C" w:rsidRPr="00F70A7C" w:rsidRDefault="00F70A7C" w:rsidP="00F70A7C">
      <w:pPr>
        <w:numPr>
          <w:ilvl w:val="0"/>
          <w:numId w:val="49"/>
        </w:numPr>
      </w:pPr>
      <w:r w:rsidRPr="00F70A7C">
        <w:t>Teaching students to skim, scan, annotate and summarise texts.</w:t>
      </w:r>
    </w:p>
    <w:p w14:paraId="082D9047" w14:textId="77777777" w:rsidR="00F70A7C" w:rsidRPr="00F70A7C" w:rsidRDefault="00F70A7C" w:rsidP="00F70A7C">
      <w:pPr>
        <w:numPr>
          <w:ilvl w:val="0"/>
          <w:numId w:val="49"/>
        </w:numPr>
      </w:pPr>
      <w:r w:rsidRPr="00F70A7C">
        <w:t>Providing opportunities for paired and collaborative reading.</w:t>
      </w:r>
    </w:p>
    <w:p w14:paraId="5704BB80" w14:textId="77777777" w:rsidR="00F70A7C" w:rsidRPr="00F70A7C" w:rsidRDefault="00F70A7C" w:rsidP="00F70A7C">
      <w:pPr>
        <w:numPr>
          <w:ilvl w:val="0"/>
          <w:numId w:val="49"/>
        </w:numPr>
      </w:pPr>
      <w:r w:rsidRPr="00F70A7C">
        <w:t>Using questioning to deepen comprehension.</w:t>
      </w:r>
    </w:p>
    <w:p w14:paraId="6B99F0D1" w14:textId="77777777" w:rsidR="00F70A7C" w:rsidRPr="00F70A7C" w:rsidRDefault="00F70A7C" w:rsidP="00F70A7C">
      <w:pPr>
        <w:numPr>
          <w:ilvl w:val="0"/>
          <w:numId w:val="49"/>
        </w:numPr>
      </w:pPr>
      <w:r w:rsidRPr="00F70A7C">
        <w:t>Encouraging students to make predictions, connections and inferences.</w:t>
      </w:r>
    </w:p>
    <w:p w14:paraId="0BB88188" w14:textId="77777777" w:rsidR="00F70A7C" w:rsidRPr="00F70A7C" w:rsidRDefault="00F70A7C" w:rsidP="00F70A7C">
      <w:pPr>
        <w:numPr>
          <w:ilvl w:val="0"/>
          <w:numId w:val="49"/>
        </w:numPr>
      </w:pPr>
      <w:r w:rsidRPr="00F70A7C">
        <w:t>Ensuring texts provide appropriate challenge.</w:t>
      </w:r>
    </w:p>
    <w:p w14:paraId="0B33A688" w14:textId="58D0C4FE" w:rsidR="00F70A7C" w:rsidRPr="00F70A7C" w:rsidRDefault="00F70A7C" w:rsidP="00F70A7C">
      <w:pPr>
        <w:numPr>
          <w:ilvl w:val="0"/>
          <w:numId w:val="49"/>
        </w:numPr>
      </w:pPr>
      <w:r w:rsidRPr="00F70A7C">
        <w:t>Promoting reading for pleasure, including through tutor reading.</w:t>
      </w:r>
    </w:p>
    <w:p w14:paraId="57887683" w14:textId="77777777" w:rsidR="00F70A7C" w:rsidRPr="00F70A7C" w:rsidRDefault="00F70A7C" w:rsidP="00F70A7C">
      <w:pPr>
        <w:rPr>
          <w:b/>
          <w:bCs/>
        </w:rPr>
      </w:pPr>
      <w:r w:rsidRPr="00F70A7C">
        <w:rPr>
          <w:b/>
          <w:bCs/>
        </w:rPr>
        <w:t>Writing</w:t>
      </w:r>
    </w:p>
    <w:p w14:paraId="293767E4" w14:textId="77777777" w:rsidR="00F70A7C" w:rsidRPr="00F70A7C" w:rsidRDefault="00F70A7C" w:rsidP="00F70A7C">
      <w:r w:rsidRPr="00F70A7C">
        <w:t>Writing allows students to organise and communicate their thinking. All teachers support writing development.</w:t>
      </w:r>
    </w:p>
    <w:p w14:paraId="4D9969AC" w14:textId="77777777" w:rsidR="00F70A7C" w:rsidRPr="00F70A7C" w:rsidRDefault="00F70A7C" w:rsidP="00F70A7C">
      <w:r w:rsidRPr="00F70A7C">
        <w:t>Strategies include:</w:t>
      </w:r>
    </w:p>
    <w:p w14:paraId="1177CF24" w14:textId="77777777" w:rsidR="00F70A7C" w:rsidRPr="00F70A7C" w:rsidRDefault="00F70A7C" w:rsidP="00F70A7C">
      <w:pPr>
        <w:numPr>
          <w:ilvl w:val="0"/>
          <w:numId w:val="50"/>
        </w:numPr>
      </w:pPr>
      <w:r w:rsidRPr="00F70A7C">
        <w:t>Live modelling of writing using visualisers.</w:t>
      </w:r>
    </w:p>
    <w:p w14:paraId="3C5261E2" w14:textId="77777777" w:rsidR="00F70A7C" w:rsidRPr="00F70A7C" w:rsidRDefault="00F70A7C" w:rsidP="00F70A7C">
      <w:pPr>
        <w:numPr>
          <w:ilvl w:val="0"/>
          <w:numId w:val="50"/>
        </w:numPr>
      </w:pPr>
      <w:r w:rsidRPr="00F70A7C">
        <w:t>Sharing and analysing high-quality examples and exemplars.</w:t>
      </w:r>
    </w:p>
    <w:p w14:paraId="3F81F1B8" w14:textId="77777777" w:rsidR="00F70A7C" w:rsidRPr="00F70A7C" w:rsidRDefault="00F70A7C" w:rsidP="00F70A7C">
      <w:pPr>
        <w:numPr>
          <w:ilvl w:val="0"/>
          <w:numId w:val="50"/>
        </w:numPr>
      </w:pPr>
      <w:r w:rsidRPr="00F70A7C">
        <w:t>Breaking complex tasks into manageable stages.</w:t>
      </w:r>
    </w:p>
    <w:p w14:paraId="7722F8C8" w14:textId="77777777" w:rsidR="00F70A7C" w:rsidRPr="00F70A7C" w:rsidRDefault="00F70A7C" w:rsidP="00F70A7C">
      <w:pPr>
        <w:numPr>
          <w:ilvl w:val="0"/>
          <w:numId w:val="50"/>
        </w:numPr>
      </w:pPr>
      <w:r w:rsidRPr="00F70A7C">
        <w:t>Providing sentence starters, writing frames and scaffolds where needed.</w:t>
      </w:r>
    </w:p>
    <w:p w14:paraId="13AF01CD" w14:textId="77777777" w:rsidR="00F70A7C" w:rsidRPr="00F70A7C" w:rsidRDefault="00F70A7C" w:rsidP="00F70A7C">
      <w:pPr>
        <w:numPr>
          <w:ilvl w:val="0"/>
          <w:numId w:val="50"/>
        </w:numPr>
      </w:pPr>
      <w:r w:rsidRPr="00F70A7C">
        <w:t>Gradually removing scaffolding to build independence.</w:t>
      </w:r>
    </w:p>
    <w:p w14:paraId="3BE4D3BD" w14:textId="77777777" w:rsidR="00F70A7C" w:rsidRPr="00F70A7C" w:rsidRDefault="00F70A7C" w:rsidP="00F70A7C">
      <w:pPr>
        <w:numPr>
          <w:ilvl w:val="0"/>
          <w:numId w:val="50"/>
        </w:numPr>
      </w:pPr>
      <w:r w:rsidRPr="00F70A7C">
        <w:t>Providing opportunities for planning, drafting and editing.</w:t>
      </w:r>
    </w:p>
    <w:p w14:paraId="78BA4AEB" w14:textId="1DBAE2E5" w:rsidR="00F70A7C" w:rsidRPr="00F70A7C" w:rsidRDefault="00F70A7C" w:rsidP="00F70A7C">
      <w:pPr>
        <w:numPr>
          <w:ilvl w:val="0"/>
          <w:numId w:val="50"/>
        </w:numPr>
      </w:pPr>
      <w:r w:rsidRPr="00F70A7C">
        <w:t>Maintaining high expectations for presentation, spelling and grammar.</w:t>
      </w:r>
    </w:p>
    <w:p w14:paraId="1DD91D8C" w14:textId="77777777" w:rsidR="00F70A7C" w:rsidRPr="00F70A7C" w:rsidRDefault="00F70A7C" w:rsidP="00F70A7C">
      <w:pPr>
        <w:rPr>
          <w:b/>
          <w:bCs/>
        </w:rPr>
      </w:pPr>
      <w:r w:rsidRPr="00F70A7C">
        <w:rPr>
          <w:b/>
          <w:bCs/>
        </w:rPr>
        <w:t>Oracy</w:t>
      </w:r>
    </w:p>
    <w:p w14:paraId="2D4F4739" w14:textId="77777777" w:rsidR="00F70A7C" w:rsidRPr="00F70A7C" w:rsidRDefault="00F70A7C" w:rsidP="00F70A7C">
      <w:r w:rsidRPr="00F70A7C">
        <w:t>Oracy is the ability to express ideas clearly and engage in meaningful discussion. High-quality classroom talk improves learning and supports disadvantaged students.</w:t>
      </w:r>
    </w:p>
    <w:p w14:paraId="556C147F" w14:textId="77777777" w:rsidR="00F70A7C" w:rsidRPr="00F70A7C" w:rsidRDefault="00F70A7C" w:rsidP="00F70A7C">
      <w:r w:rsidRPr="00F70A7C">
        <w:t>Teachers support oracy by:</w:t>
      </w:r>
    </w:p>
    <w:p w14:paraId="2E5B2E38" w14:textId="77777777" w:rsidR="00F70A7C" w:rsidRPr="00F70A7C" w:rsidRDefault="00F70A7C" w:rsidP="00F70A7C">
      <w:pPr>
        <w:numPr>
          <w:ilvl w:val="0"/>
          <w:numId w:val="51"/>
        </w:numPr>
      </w:pPr>
      <w:r w:rsidRPr="00F70A7C">
        <w:t>Providing structured opportunities for discussion and debate.</w:t>
      </w:r>
    </w:p>
    <w:p w14:paraId="7B08EB43" w14:textId="77777777" w:rsidR="00F70A7C" w:rsidRPr="00F70A7C" w:rsidRDefault="00F70A7C" w:rsidP="00F70A7C">
      <w:pPr>
        <w:numPr>
          <w:ilvl w:val="0"/>
          <w:numId w:val="51"/>
        </w:numPr>
      </w:pPr>
      <w:r w:rsidRPr="00F70A7C">
        <w:t>Modelling high-quality spoken language.</w:t>
      </w:r>
    </w:p>
    <w:p w14:paraId="20367023" w14:textId="77777777" w:rsidR="00F70A7C" w:rsidRPr="00F70A7C" w:rsidRDefault="00F70A7C" w:rsidP="00F70A7C">
      <w:pPr>
        <w:numPr>
          <w:ilvl w:val="0"/>
          <w:numId w:val="51"/>
        </w:numPr>
      </w:pPr>
      <w:r w:rsidRPr="00F70A7C">
        <w:t>Encouraging full-sentence responses.</w:t>
      </w:r>
    </w:p>
    <w:p w14:paraId="6378BFDC" w14:textId="77777777" w:rsidR="00F70A7C" w:rsidRPr="00F70A7C" w:rsidRDefault="00F70A7C" w:rsidP="00F70A7C">
      <w:pPr>
        <w:numPr>
          <w:ilvl w:val="0"/>
          <w:numId w:val="51"/>
        </w:numPr>
      </w:pPr>
      <w:r w:rsidRPr="00F70A7C">
        <w:t>Using sentence stems to support discussion.</w:t>
      </w:r>
    </w:p>
    <w:p w14:paraId="2A655043" w14:textId="77777777" w:rsidR="00F70A7C" w:rsidRPr="00F70A7C" w:rsidRDefault="00F70A7C" w:rsidP="00F70A7C">
      <w:pPr>
        <w:numPr>
          <w:ilvl w:val="0"/>
          <w:numId w:val="51"/>
        </w:numPr>
      </w:pPr>
      <w:r w:rsidRPr="00F70A7C">
        <w:lastRenderedPageBreak/>
        <w:t>Challenging and extending student thinking through questioning.</w:t>
      </w:r>
    </w:p>
    <w:p w14:paraId="0BC4DF0D" w14:textId="77777777" w:rsidR="00F70A7C" w:rsidRPr="00F70A7C" w:rsidRDefault="00F70A7C" w:rsidP="00F70A7C">
      <w:pPr>
        <w:numPr>
          <w:ilvl w:val="0"/>
          <w:numId w:val="51"/>
        </w:numPr>
      </w:pPr>
      <w:r w:rsidRPr="00F70A7C">
        <w:t>Encouraging students to build on others’ ideas respectfully.</w:t>
      </w:r>
    </w:p>
    <w:p w14:paraId="167F95D4" w14:textId="5B4622DC" w:rsidR="00F70A7C" w:rsidRPr="00F70A7C" w:rsidRDefault="00F70A7C" w:rsidP="00F70A7C">
      <w:pPr>
        <w:numPr>
          <w:ilvl w:val="0"/>
          <w:numId w:val="51"/>
        </w:numPr>
      </w:pPr>
      <w:r w:rsidRPr="00F70A7C">
        <w:t>Providing time for thinking before responses.</w:t>
      </w:r>
    </w:p>
    <w:p w14:paraId="37A39752" w14:textId="77777777" w:rsidR="00F70A7C" w:rsidRPr="00F70A7C" w:rsidRDefault="00F70A7C" w:rsidP="00F70A7C">
      <w:pPr>
        <w:rPr>
          <w:b/>
          <w:bCs/>
        </w:rPr>
      </w:pPr>
      <w:r w:rsidRPr="00F70A7C">
        <w:rPr>
          <w:b/>
          <w:bCs/>
        </w:rPr>
        <w:t>The Wider School Environment</w:t>
      </w:r>
    </w:p>
    <w:p w14:paraId="19F0EC33" w14:textId="77777777" w:rsidR="00F70A7C" w:rsidRPr="00F70A7C" w:rsidRDefault="00F70A7C" w:rsidP="00F70A7C">
      <w:r w:rsidRPr="00F70A7C">
        <w:t>Literacy development extends beyond the classroom. We promote a language-rich environment through:</w:t>
      </w:r>
    </w:p>
    <w:p w14:paraId="4AA217F9" w14:textId="77777777" w:rsidR="00F70A7C" w:rsidRPr="00F70A7C" w:rsidRDefault="00F70A7C" w:rsidP="00F70A7C">
      <w:pPr>
        <w:numPr>
          <w:ilvl w:val="0"/>
          <w:numId w:val="52"/>
        </w:numPr>
      </w:pPr>
      <w:r w:rsidRPr="00F70A7C">
        <w:t>Staff modelling effective communication.</w:t>
      </w:r>
    </w:p>
    <w:p w14:paraId="477E952E" w14:textId="77777777" w:rsidR="00F70A7C" w:rsidRPr="00F70A7C" w:rsidRDefault="00F70A7C" w:rsidP="00F70A7C">
      <w:pPr>
        <w:numPr>
          <w:ilvl w:val="0"/>
          <w:numId w:val="52"/>
        </w:numPr>
      </w:pPr>
      <w:r w:rsidRPr="00F70A7C">
        <w:t>Displays of vocabulary and high-quality student work.</w:t>
      </w:r>
    </w:p>
    <w:p w14:paraId="5E2DEADD" w14:textId="77777777" w:rsidR="00F70A7C" w:rsidRPr="00F70A7C" w:rsidRDefault="00F70A7C" w:rsidP="00F70A7C">
      <w:pPr>
        <w:numPr>
          <w:ilvl w:val="0"/>
          <w:numId w:val="52"/>
        </w:numPr>
      </w:pPr>
      <w:r w:rsidRPr="00F70A7C">
        <w:t>A welcoming and well-resourced school library.</w:t>
      </w:r>
    </w:p>
    <w:p w14:paraId="2298025E" w14:textId="77777777" w:rsidR="00F70A7C" w:rsidRPr="00F70A7C" w:rsidRDefault="00F70A7C" w:rsidP="00F70A7C">
      <w:pPr>
        <w:numPr>
          <w:ilvl w:val="0"/>
          <w:numId w:val="52"/>
        </w:numPr>
      </w:pPr>
      <w:r w:rsidRPr="00F70A7C">
        <w:t>Reading opportunities during form time.</w:t>
      </w:r>
    </w:p>
    <w:p w14:paraId="3C9FA112" w14:textId="77777777" w:rsidR="00F70A7C" w:rsidRPr="00F70A7C" w:rsidRDefault="00F70A7C" w:rsidP="00F70A7C">
      <w:pPr>
        <w:numPr>
          <w:ilvl w:val="0"/>
          <w:numId w:val="52"/>
        </w:numPr>
      </w:pPr>
      <w:r w:rsidRPr="00F70A7C">
        <w:t>Visiting speakers and authors.</w:t>
      </w:r>
    </w:p>
    <w:p w14:paraId="51B89487" w14:textId="26D2B88C" w:rsidR="00F70A7C" w:rsidRPr="00F70A7C" w:rsidRDefault="00F70A7C" w:rsidP="00F70A7C">
      <w:pPr>
        <w:numPr>
          <w:ilvl w:val="0"/>
          <w:numId w:val="52"/>
        </w:numPr>
      </w:pPr>
      <w:r w:rsidRPr="00F70A7C">
        <w:t>Enrichment activities including theatre visits and literary events.</w:t>
      </w:r>
    </w:p>
    <w:p w14:paraId="3126ED6A" w14:textId="77777777" w:rsidR="00F70A7C" w:rsidRPr="00F70A7C" w:rsidRDefault="00F70A7C" w:rsidP="00F70A7C">
      <w:pPr>
        <w:rPr>
          <w:b/>
          <w:bCs/>
        </w:rPr>
      </w:pPr>
      <w:r w:rsidRPr="00F70A7C">
        <w:rPr>
          <w:b/>
          <w:bCs/>
        </w:rPr>
        <w:t>Supporting Students Who Need Additional Help</w:t>
      </w:r>
    </w:p>
    <w:p w14:paraId="3D6EC457" w14:textId="77777777" w:rsidR="00F70A7C" w:rsidRPr="00F70A7C" w:rsidRDefault="00F70A7C" w:rsidP="00F70A7C">
      <w:r w:rsidRPr="00F70A7C">
        <w:t>Some students require additional literacy support. We identify and support these students through:</w:t>
      </w:r>
    </w:p>
    <w:p w14:paraId="5D6F065C" w14:textId="77777777" w:rsidR="00F70A7C" w:rsidRPr="00F70A7C" w:rsidRDefault="00F70A7C" w:rsidP="00F70A7C">
      <w:pPr>
        <w:numPr>
          <w:ilvl w:val="0"/>
          <w:numId w:val="53"/>
        </w:numPr>
      </w:pPr>
      <w:r w:rsidRPr="00F70A7C">
        <w:t>Baseline assessments and assessment data.</w:t>
      </w:r>
    </w:p>
    <w:p w14:paraId="0753DF93" w14:textId="77777777" w:rsidR="00F70A7C" w:rsidRPr="00F70A7C" w:rsidRDefault="00F70A7C" w:rsidP="00F70A7C">
      <w:pPr>
        <w:numPr>
          <w:ilvl w:val="0"/>
          <w:numId w:val="53"/>
        </w:numPr>
      </w:pPr>
      <w:r w:rsidRPr="00F70A7C">
        <w:t>Information from feeder schools and parents.</w:t>
      </w:r>
    </w:p>
    <w:p w14:paraId="37B4D050" w14:textId="29C21AA2" w:rsidR="00F70A7C" w:rsidRPr="00F70A7C" w:rsidRDefault="00F70A7C" w:rsidP="00F70A7C">
      <w:pPr>
        <w:numPr>
          <w:ilvl w:val="0"/>
          <w:numId w:val="53"/>
        </w:numPr>
      </w:pPr>
      <w:r w:rsidRPr="00F70A7C">
        <w:t xml:space="preserve">Targeted interventions including Bedrock Learning, </w:t>
      </w:r>
      <w:r w:rsidR="006F7DAD">
        <w:t>VIPERS, Paired Reading</w:t>
      </w:r>
      <w:r w:rsidRPr="00F70A7C">
        <w:t xml:space="preserve"> and Pupil Premium Book Club.</w:t>
      </w:r>
    </w:p>
    <w:p w14:paraId="2EA85299" w14:textId="77777777" w:rsidR="00F70A7C" w:rsidRPr="00F70A7C" w:rsidRDefault="00F70A7C" w:rsidP="00F70A7C">
      <w:pPr>
        <w:numPr>
          <w:ilvl w:val="0"/>
          <w:numId w:val="53"/>
        </w:numPr>
      </w:pPr>
      <w:r w:rsidRPr="00F70A7C">
        <w:t>In-class scaffolding and targeted support.</w:t>
      </w:r>
    </w:p>
    <w:p w14:paraId="0A7580A4" w14:textId="77777777" w:rsidR="00F70A7C" w:rsidRPr="00F70A7C" w:rsidRDefault="00F70A7C" w:rsidP="00F70A7C">
      <w:pPr>
        <w:numPr>
          <w:ilvl w:val="0"/>
          <w:numId w:val="53"/>
        </w:numPr>
      </w:pPr>
      <w:r w:rsidRPr="00F70A7C">
        <w:t>Monitoring progress and adjusting support where necessary.</w:t>
      </w:r>
    </w:p>
    <w:p w14:paraId="7677CF29" w14:textId="7D668DA0" w:rsidR="00F70A7C" w:rsidRPr="00F70A7C" w:rsidRDefault="00F70A7C" w:rsidP="00F70A7C">
      <w:pPr>
        <w:numPr>
          <w:ilvl w:val="0"/>
          <w:numId w:val="53"/>
        </w:numPr>
      </w:pPr>
      <w:r w:rsidRPr="00F70A7C">
        <w:t>Assessments for exam access arrangements where appropriate.</w:t>
      </w:r>
    </w:p>
    <w:p w14:paraId="6D53454A" w14:textId="77777777" w:rsidR="00F70A7C" w:rsidRPr="00F70A7C" w:rsidRDefault="00F70A7C" w:rsidP="00F70A7C">
      <w:pPr>
        <w:rPr>
          <w:b/>
          <w:bCs/>
        </w:rPr>
      </w:pPr>
      <w:r w:rsidRPr="00F70A7C">
        <w:rPr>
          <w:b/>
          <w:bCs/>
        </w:rPr>
        <w:t>Supporting Staff</w:t>
      </w:r>
    </w:p>
    <w:p w14:paraId="2E960937" w14:textId="77777777" w:rsidR="00F70A7C" w:rsidRPr="00F70A7C" w:rsidRDefault="00F70A7C" w:rsidP="00F70A7C">
      <w:r w:rsidRPr="00F70A7C">
        <w:t>Literacy development is supported through ongoing professional development.</w:t>
      </w:r>
    </w:p>
    <w:p w14:paraId="4CEC5B05" w14:textId="77777777" w:rsidR="00F70A7C" w:rsidRPr="00F70A7C" w:rsidRDefault="00F70A7C" w:rsidP="00F70A7C">
      <w:r w:rsidRPr="00F70A7C">
        <w:t>Staff are encouraged to:</w:t>
      </w:r>
    </w:p>
    <w:p w14:paraId="226CB911" w14:textId="77777777" w:rsidR="00F70A7C" w:rsidRPr="00F70A7C" w:rsidRDefault="00F70A7C" w:rsidP="00F70A7C">
      <w:pPr>
        <w:numPr>
          <w:ilvl w:val="0"/>
          <w:numId w:val="54"/>
        </w:numPr>
      </w:pPr>
      <w:r w:rsidRPr="00F70A7C">
        <w:t>Develop expertise in disciplinary literacy.</w:t>
      </w:r>
    </w:p>
    <w:p w14:paraId="40048A62" w14:textId="77777777" w:rsidR="00F70A7C" w:rsidRPr="00F70A7C" w:rsidRDefault="00F70A7C" w:rsidP="00F70A7C">
      <w:pPr>
        <w:numPr>
          <w:ilvl w:val="0"/>
          <w:numId w:val="54"/>
        </w:numPr>
      </w:pPr>
      <w:r w:rsidRPr="00F70A7C">
        <w:t>Share effective practice across departments.</w:t>
      </w:r>
    </w:p>
    <w:p w14:paraId="093D96D7" w14:textId="77777777" w:rsidR="00F70A7C" w:rsidRPr="00F70A7C" w:rsidRDefault="00F70A7C" w:rsidP="00F70A7C">
      <w:pPr>
        <w:numPr>
          <w:ilvl w:val="0"/>
          <w:numId w:val="54"/>
        </w:numPr>
      </w:pPr>
      <w:r w:rsidRPr="00F70A7C">
        <w:t>Engage in CPD focused on literacy strategies.</w:t>
      </w:r>
    </w:p>
    <w:p w14:paraId="477DD5AA" w14:textId="5D0251E0" w:rsidR="00F70A7C" w:rsidRPr="00F70A7C" w:rsidRDefault="00F70A7C" w:rsidP="00F70A7C">
      <w:pPr>
        <w:numPr>
          <w:ilvl w:val="0"/>
          <w:numId w:val="54"/>
        </w:numPr>
      </w:pPr>
      <w:r w:rsidRPr="00F70A7C">
        <w:t>Work collaboratively with colleagues and feeder schools.</w:t>
      </w:r>
    </w:p>
    <w:p w14:paraId="417AB50C" w14:textId="77777777" w:rsidR="00F70A7C" w:rsidRPr="00F70A7C" w:rsidRDefault="00F70A7C" w:rsidP="00F70A7C">
      <w:pPr>
        <w:rPr>
          <w:b/>
          <w:bCs/>
        </w:rPr>
      </w:pPr>
      <w:r w:rsidRPr="00F70A7C">
        <w:rPr>
          <w:b/>
          <w:bCs/>
        </w:rPr>
        <w:t>Roles and Responsibilities</w:t>
      </w:r>
    </w:p>
    <w:p w14:paraId="1B80627B" w14:textId="77777777" w:rsidR="00F70A7C" w:rsidRPr="00F70A7C" w:rsidRDefault="00F70A7C" w:rsidP="00F70A7C">
      <w:pPr>
        <w:rPr>
          <w:b/>
          <w:bCs/>
        </w:rPr>
      </w:pPr>
      <w:r w:rsidRPr="00F70A7C">
        <w:rPr>
          <w:b/>
          <w:bCs/>
        </w:rPr>
        <w:t>Senior Leaders</w:t>
      </w:r>
    </w:p>
    <w:p w14:paraId="274EC959" w14:textId="77777777" w:rsidR="00F70A7C" w:rsidRPr="00F70A7C" w:rsidRDefault="00F70A7C" w:rsidP="00F70A7C">
      <w:pPr>
        <w:numPr>
          <w:ilvl w:val="0"/>
          <w:numId w:val="55"/>
        </w:numPr>
      </w:pPr>
      <w:r w:rsidRPr="00F70A7C">
        <w:t>Prioritise literacy within school improvement.</w:t>
      </w:r>
    </w:p>
    <w:p w14:paraId="148F2BCF" w14:textId="77777777" w:rsidR="00F70A7C" w:rsidRPr="00F70A7C" w:rsidRDefault="00F70A7C" w:rsidP="00F70A7C">
      <w:pPr>
        <w:numPr>
          <w:ilvl w:val="0"/>
          <w:numId w:val="55"/>
        </w:numPr>
      </w:pPr>
      <w:r w:rsidRPr="00F70A7C">
        <w:t>Monitor the quality and impact of literacy provision.</w:t>
      </w:r>
    </w:p>
    <w:p w14:paraId="53905AD2" w14:textId="77777777" w:rsidR="00F70A7C" w:rsidRPr="00F70A7C" w:rsidRDefault="00F70A7C" w:rsidP="00F70A7C">
      <w:pPr>
        <w:numPr>
          <w:ilvl w:val="0"/>
          <w:numId w:val="55"/>
        </w:numPr>
      </w:pPr>
      <w:r w:rsidRPr="00F70A7C">
        <w:lastRenderedPageBreak/>
        <w:t>Provide training and support for staff.</w:t>
      </w:r>
    </w:p>
    <w:p w14:paraId="63F91416" w14:textId="77777777" w:rsidR="00F70A7C" w:rsidRPr="00F70A7C" w:rsidRDefault="00F70A7C" w:rsidP="00F70A7C">
      <w:pPr>
        <w:rPr>
          <w:b/>
          <w:bCs/>
        </w:rPr>
      </w:pPr>
      <w:r w:rsidRPr="00F70A7C">
        <w:rPr>
          <w:b/>
          <w:bCs/>
        </w:rPr>
        <w:t>Teachers</w:t>
      </w:r>
    </w:p>
    <w:p w14:paraId="65847C1D" w14:textId="77777777" w:rsidR="00F70A7C" w:rsidRPr="00F70A7C" w:rsidRDefault="00F70A7C" w:rsidP="00F70A7C">
      <w:pPr>
        <w:numPr>
          <w:ilvl w:val="0"/>
          <w:numId w:val="56"/>
        </w:numPr>
      </w:pPr>
      <w:r w:rsidRPr="00F70A7C">
        <w:t>Embed literacy strategies within their subject teaching.</w:t>
      </w:r>
    </w:p>
    <w:p w14:paraId="269A427F" w14:textId="77777777" w:rsidR="00F70A7C" w:rsidRPr="00F70A7C" w:rsidRDefault="00F70A7C" w:rsidP="00F70A7C">
      <w:pPr>
        <w:numPr>
          <w:ilvl w:val="0"/>
          <w:numId w:val="56"/>
        </w:numPr>
      </w:pPr>
      <w:r w:rsidRPr="00F70A7C">
        <w:t>Model high standards of spoken and written communication.</w:t>
      </w:r>
    </w:p>
    <w:p w14:paraId="06F5D370" w14:textId="77777777" w:rsidR="00F70A7C" w:rsidRPr="00F70A7C" w:rsidRDefault="00F70A7C" w:rsidP="00F70A7C">
      <w:pPr>
        <w:numPr>
          <w:ilvl w:val="0"/>
          <w:numId w:val="56"/>
        </w:numPr>
      </w:pPr>
      <w:r w:rsidRPr="00F70A7C">
        <w:t>Provide opportunities for reading, writing and discussion.</w:t>
      </w:r>
    </w:p>
    <w:p w14:paraId="1FBD263D" w14:textId="77777777" w:rsidR="00F70A7C" w:rsidRPr="00F70A7C" w:rsidRDefault="00F70A7C" w:rsidP="00F70A7C">
      <w:pPr>
        <w:rPr>
          <w:b/>
          <w:bCs/>
        </w:rPr>
      </w:pPr>
      <w:r w:rsidRPr="00F70A7C">
        <w:rPr>
          <w:b/>
          <w:bCs/>
        </w:rPr>
        <w:t>Form Tutors</w:t>
      </w:r>
    </w:p>
    <w:p w14:paraId="3670AEA1" w14:textId="77777777" w:rsidR="00F70A7C" w:rsidRPr="00F70A7C" w:rsidRDefault="00F70A7C" w:rsidP="00F70A7C">
      <w:pPr>
        <w:numPr>
          <w:ilvl w:val="0"/>
          <w:numId w:val="57"/>
        </w:numPr>
      </w:pPr>
      <w:r w:rsidRPr="00F70A7C">
        <w:t>Deliver form literacy activities.</w:t>
      </w:r>
    </w:p>
    <w:p w14:paraId="1BE8205F" w14:textId="77777777" w:rsidR="00F70A7C" w:rsidRPr="00F70A7C" w:rsidRDefault="00F70A7C" w:rsidP="00F70A7C">
      <w:pPr>
        <w:numPr>
          <w:ilvl w:val="0"/>
          <w:numId w:val="57"/>
        </w:numPr>
      </w:pPr>
      <w:r w:rsidRPr="00F70A7C">
        <w:t>Support tutor reading programmes.</w:t>
      </w:r>
    </w:p>
    <w:p w14:paraId="332E93BC" w14:textId="77777777" w:rsidR="00F70A7C" w:rsidRPr="00F70A7C" w:rsidRDefault="00F70A7C" w:rsidP="00F70A7C">
      <w:pPr>
        <w:numPr>
          <w:ilvl w:val="0"/>
          <w:numId w:val="57"/>
        </w:numPr>
      </w:pPr>
      <w:r w:rsidRPr="00F70A7C">
        <w:t>Promote respectful discussion and communication.</w:t>
      </w:r>
    </w:p>
    <w:p w14:paraId="1CE6681E" w14:textId="77777777" w:rsidR="00F70A7C" w:rsidRPr="00F70A7C" w:rsidRDefault="00F70A7C" w:rsidP="00F70A7C">
      <w:pPr>
        <w:rPr>
          <w:b/>
          <w:bCs/>
        </w:rPr>
      </w:pPr>
      <w:r w:rsidRPr="00F70A7C">
        <w:rPr>
          <w:b/>
          <w:bCs/>
        </w:rPr>
        <w:t>Librarian</w:t>
      </w:r>
    </w:p>
    <w:p w14:paraId="4E35120D" w14:textId="77777777" w:rsidR="00F70A7C" w:rsidRPr="00F70A7C" w:rsidRDefault="00F70A7C" w:rsidP="00F70A7C">
      <w:pPr>
        <w:numPr>
          <w:ilvl w:val="0"/>
          <w:numId w:val="58"/>
        </w:numPr>
      </w:pPr>
      <w:r w:rsidRPr="00F70A7C">
        <w:t>Maintain an engaging library environment.</w:t>
      </w:r>
    </w:p>
    <w:p w14:paraId="65025DAE" w14:textId="77777777" w:rsidR="00F70A7C" w:rsidRPr="00F70A7C" w:rsidRDefault="00F70A7C" w:rsidP="00F70A7C">
      <w:pPr>
        <w:numPr>
          <w:ilvl w:val="0"/>
          <w:numId w:val="58"/>
        </w:numPr>
      </w:pPr>
      <w:r w:rsidRPr="00F70A7C">
        <w:t>Promote reading for pleasure.</w:t>
      </w:r>
    </w:p>
    <w:p w14:paraId="26D0B7B3" w14:textId="77777777" w:rsidR="00F70A7C" w:rsidRPr="00F70A7C" w:rsidRDefault="00F70A7C" w:rsidP="00F70A7C">
      <w:pPr>
        <w:numPr>
          <w:ilvl w:val="0"/>
          <w:numId w:val="58"/>
        </w:numPr>
      </w:pPr>
      <w:r w:rsidRPr="00F70A7C">
        <w:t>Support literacy programmes and interventions.</w:t>
      </w:r>
    </w:p>
    <w:p w14:paraId="30241F8D" w14:textId="77777777" w:rsidR="00F70A7C" w:rsidRPr="00F70A7C" w:rsidRDefault="00F70A7C" w:rsidP="00F70A7C">
      <w:pPr>
        <w:rPr>
          <w:b/>
          <w:bCs/>
        </w:rPr>
      </w:pPr>
      <w:r w:rsidRPr="00F70A7C">
        <w:rPr>
          <w:b/>
          <w:bCs/>
        </w:rPr>
        <w:t>Support Staff</w:t>
      </w:r>
    </w:p>
    <w:p w14:paraId="15F2CCC2" w14:textId="76638633" w:rsidR="00AE6F30" w:rsidRPr="00AE6F30" w:rsidRDefault="00F70A7C" w:rsidP="00F70A7C">
      <w:pPr>
        <w:numPr>
          <w:ilvl w:val="0"/>
          <w:numId w:val="59"/>
        </w:numPr>
      </w:pPr>
      <w:r w:rsidRPr="00F70A7C">
        <w:t>Reinforce literacy strategies during learning support.</w:t>
      </w:r>
    </w:p>
    <w:p w14:paraId="17C0D651" w14:textId="52976B0E" w:rsidR="00F70A7C" w:rsidRPr="00F70A7C" w:rsidRDefault="00F70A7C" w:rsidP="00F70A7C">
      <w:pPr>
        <w:rPr>
          <w:b/>
          <w:bCs/>
        </w:rPr>
      </w:pPr>
      <w:r w:rsidRPr="00F70A7C">
        <w:rPr>
          <w:b/>
          <w:bCs/>
        </w:rPr>
        <w:t>Parents</w:t>
      </w:r>
    </w:p>
    <w:p w14:paraId="5BEAAC94" w14:textId="77777777" w:rsidR="00F70A7C" w:rsidRPr="00F70A7C" w:rsidRDefault="00F70A7C" w:rsidP="00F70A7C">
      <w:pPr>
        <w:numPr>
          <w:ilvl w:val="0"/>
          <w:numId w:val="60"/>
        </w:numPr>
      </w:pPr>
      <w:r w:rsidRPr="00F70A7C">
        <w:t>Support reading and literacy development at home.</w:t>
      </w:r>
    </w:p>
    <w:p w14:paraId="54EB8AB9" w14:textId="77777777" w:rsidR="00F70A7C" w:rsidRPr="00F70A7C" w:rsidRDefault="00F70A7C" w:rsidP="00F70A7C">
      <w:pPr>
        <w:numPr>
          <w:ilvl w:val="0"/>
          <w:numId w:val="60"/>
        </w:numPr>
      </w:pPr>
      <w:r w:rsidRPr="00F70A7C">
        <w:t>Communicate with school about concerns.</w:t>
      </w:r>
    </w:p>
    <w:p w14:paraId="6B35B6B1" w14:textId="77777777" w:rsidR="00F70A7C" w:rsidRPr="00F70A7C" w:rsidRDefault="00F70A7C" w:rsidP="00F70A7C">
      <w:pPr>
        <w:rPr>
          <w:b/>
          <w:bCs/>
        </w:rPr>
      </w:pPr>
      <w:r w:rsidRPr="00F70A7C">
        <w:rPr>
          <w:b/>
          <w:bCs/>
        </w:rPr>
        <w:t>Students</w:t>
      </w:r>
    </w:p>
    <w:p w14:paraId="06AE9C31" w14:textId="77777777" w:rsidR="00F70A7C" w:rsidRPr="00F70A7C" w:rsidRDefault="00F70A7C" w:rsidP="00F70A7C">
      <w:pPr>
        <w:numPr>
          <w:ilvl w:val="0"/>
          <w:numId w:val="61"/>
        </w:numPr>
      </w:pPr>
      <w:r w:rsidRPr="00F70A7C">
        <w:t>Take responsibility for improving their literacy skills.</w:t>
      </w:r>
    </w:p>
    <w:p w14:paraId="73AAA8E3" w14:textId="77777777" w:rsidR="00F70A7C" w:rsidRPr="00F70A7C" w:rsidRDefault="00F70A7C" w:rsidP="00F70A7C">
      <w:pPr>
        <w:numPr>
          <w:ilvl w:val="0"/>
          <w:numId w:val="61"/>
        </w:numPr>
      </w:pPr>
      <w:r w:rsidRPr="00F70A7C">
        <w:t>Engage with reading and enrichment opportunities.</w:t>
      </w:r>
    </w:p>
    <w:p w14:paraId="751E094B" w14:textId="09FABF87" w:rsidR="00F70A7C" w:rsidRPr="00F70A7C" w:rsidRDefault="00160DB0" w:rsidP="00F70A7C">
      <w:pPr>
        <w:rPr>
          <w:b/>
          <w:bCs/>
        </w:rPr>
      </w:pPr>
      <w:r>
        <w:rPr>
          <w:b/>
          <w:bCs/>
        </w:rPr>
        <w:t>Governors</w:t>
      </w:r>
    </w:p>
    <w:p w14:paraId="1C5773C4" w14:textId="77777777" w:rsidR="00F70A7C" w:rsidRPr="00F70A7C" w:rsidRDefault="00F70A7C" w:rsidP="00F70A7C">
      <w:pPr>
        <w:numPr>
          <w:ilvl w:val="0"/>
          <w:numId w:val="62"/>
        </w:numPr>
      </w:pPr>
      <w:r w:rsidRPr="00F70A7C">
        <w:t>Support the school’s literacy strategy.</w:t>
      </w:r>
    </w:p>
    <w:p w14:paraId="6200E0DF" w14:textId="77777777" w:rsidR="00F70A7C" w:rsidRPr="00F70A7C" w:rsidRDefault="00F70A7C" w:rsidP="00F70A7C">
      <w:pPr>
        <w:numPr>
          <w:ilvl w:val="0"/>
          <w:numId w:val="62"/>
        </w:numPr>
      </w:pPr>
      <w:r w:rsidRPr="00F70A7C">
        <w:t>Monitor impact through annual reporting.</w:t>
      </w:r>
    </w:p>
    <w:p w14:paraId="56BFAD77" w14:textId="77777777" w:rsidR="00F70A7C" w:rsidRPr="00F70A7C" w:rsidRDefault="00F70A7C" w:rsidP="00F70A7C">
      <w:pPr>
        <w:rPr>
          <w:b/>
          <w:bCs/>
        </w:rPr>
      </w:pPr>
      <w:r w:rsidRPr="00F70A7C">
        <w:rPr>
          <w:b/>
          <w:bCs/>
        </w:rPr>
        <w:t>Literacy Lead</w:t>
      </w:r>
    </w:p>
    <w:p w14:paraId="126EA1FF" w14:textId="77777777" w:rsidR="00F70A7C" w:rsidRPr="00F70A7C" w:rsidRDefault="00F70A7C" w:rsidP="00F70A7C">
      <w:pPr>
        <w:numPr>
          <w:ilvl w:val="0"/>
          <w:numId w:val="63"/>
        </w:numPr>
      </w:pPr>
      <w:r w:rsidRPr="00F70A7C">
        <w:t>Coordinate the school’s literacy strategy.</w:t>
      </w:r>
    </w:p>
    <w:p w14:paraId="39497F77" w14:textId="77777777" w:rsidR="00F70A7C" w:rsidRPr="00F70A7C" w:rsidRDefault="00F70A7C" w:rsidP="00F70A7C">
      <w:pPr>
        <w:numPr>
          <w:ilvl w:val="0"/>
          <w:numId w:val="63"/>
        </w:numPr>
      </w:pPr>
      <w:r w:rsidRPr="00F70A7C">
        <w:t>Lead literacy CPD and share best practice.</w:t>
      </w:r>
    </w:p>
    <w:p w14:paraId="53ABCB2D" w14:textId="77777777" w:rsidR="00F70A7C" w:rsidRPr="00F70A7C" w:rsidRDefault="00F70A7C" w:rsidP="00F70A7C">
      <w:pPr>
        <w:numPr>
          <w:ilvl w:val="0"/>
          <w:numId w:val="63"/>
        </w:numPr>
      </w:pPr>
      <w:r w:rsidRPr="00F70A7C">
        <w:t>Support departments in embedding literacy.</w:t>
      </w:r>
    </w:p>
    <w:p w14:paraId="55F3B911" w14:textId="17680FDE" w:rsidR="00F70A7C" w:rsidRPr="00F70A7C" w:rsidRDefault="00F70A7C" w:rsidP="00F70A7C">
      <w:pPr>
        <w:numPr>
          <w:ilvl w:val="0"/>
          <w:numId w:val="63"/>
        </w:numPr>
      </w:pPr>
      <w:r w:rsidRPr="00F70A7C">
        <w:t>Monitor literacy interventions and impact.</w:t>
      </w:r>
    </w:p>
    <w:p w14:paraId="020F934D" w14:textId="77777777" w:rsidR="00F70A7C" w:rsidRPr="00F70A7C" w:rsidRDefault="00F70A7C" w:rsidP="00F70A7C">
      <w:pPr>
        <w:rPr>
          <w:b/>
          <w:bCs/>
        </w:rPr>
      </w:pPr>
      <w:r w:rsidRPr="00F70A7C">
        <w:rPr>
          <w:b/>
          <w:bCs/>
        </w:rPr>
        <w:t>Monitoring and Evaluation</w:t>
      </w:r>
    </w:p>
    <w:p w14:paraId="2A92B2E9" w14:textId="77777777" w:rsidR="00F70A7C" w:rsidRPr="00F70A7C" w:rsidRDefault="00F70A7C" w:rsidP="00F70A7C">
      <w:r w:rsidRPr="00F70A7C">
        <w:t>The impact of literacy strategies will be monitored through:</w:t>
      </w:r>
    </w:p>
    <w:p w14:paraId="58E6687E" w14:textId="77777777" w:rsidR="00F70A7C" w:rsidRPr="00F70A7C" w:rsidRDefault="00F70A7C" w:rsidP="00F70A7C">
      <w:pPr>
        <w:numPr>
          <w:ilvl w:val="0"/>
          <w:numId w:val="64"/>
        </w:numPr>
      </w:pPr>
      <w:r w:rsidRPr="00F70A7C">
        <w:lastRenderedPageBreak/>
        <w:t>Lesson observations and learning walks.</w:t>
      </w:r>
    </w:p>
    <w:p w14:paraId="1A437E12" w14:textId="77777777" w:rsidR="00F70A7C" w:rsidRPr="00F70A7C" w:rsidRDefault="00F70A7C" w:rsidP="00F70A7C">
      <w:pPr>
        <w:numPr>
          <w:ilvl w:val="0"/>
          <w:numId w:val="64"/>
        </w:numPr>
      </w:pPr>
      <w:r w:rsidRPr="00F70A7C">
        <w:t>Work scrutiny across subjects.</w:t>
      </w:r>
    </w:p>
    <w:p w14:paraId="7FEEC704" w14:textId="77F49ABB" w:rsidR="00F70A7C" w:rsidRPr="00F70A7C" w:rsidRDefault="00F70A7C" w:rsidP="00F70A7C">
      <w:pPr>
        <w:numPr>
          <w:ilvl w:val="0"/>
          <w:numId w:val="64"/>
        </w:numPr>
      </w:pPr>
      <w:r w:rsidRPr="00F70A7C">
        <w:t>Analysis of student progress and intervention outcomes.</w:t>
      </w:r>
    </w:p>
    <w:p w14:paraId="0655D9DF" w14:textId="77777777" w:rsidR="00F70A7C" w:rsidRPr="00F70A7C" w:rsidRDefault="00F70A7C" w:rsidP="00F70A7C">
      <w:pPr>
        <w:rPr>
          <w:b/>
          <w:bCs/>
        </w:rPr>
      </w:pPr>
      <w:r w:rsidRPr="00F70A7C">
        <w:rPr>
          <w:b/>
          <w:bCs/>
        </w:rPr>
        <w:t>Review</w:t>
      </w:r>
    </w:p>
    <w:p w14:paraId="2693E567" w14:textId="3D188C26" w:rsidR="00F70A7C" w:rsidRPr="00F70A7C" w:rsidRDefault="00F70A7C" w:rsidP="00F70A7C">
      <w:r w:rsidRPr="00F70A7C">
        <w:t xml:space="preserve">This policy will be reviewed regularly by the Headteacher and </w:t>
      </w:r>
      <w:r w:rsidR="00EE0F9E">
        <w:t>Governors</w:t>
      </w:r>
      <w:r w:rsidRPr="00F70A7C">
        <w:t xml:space="preserve"> to ensure it remains effective and aligned with current research and best practice.</w:t>
      </w:r>
    </w:p>
    <w:p w14:paraId="1D5206C2" w14:textId="77777777" w:rsidR="00F70A7C" w:rsidRDefault="00F70A7C">
      <w:pPr>
        <w:sectPr w:rsidR="00F70A7C" w:rsidSect="003419CC">
          <w:pgSz w:w="11906" w:h="16838"/>
          <w:pgMar w:top="1440" w:right="1080" w:bottom="1440" w:left="1080" w:header="510" w:footer="510" w:gutter="0"/>
          <w:cols w:space="708"/>
          <w:docGrid w:linePitch="360"/>
        </w:sectPr>
      </w:pPr>
    </w:p>
    <w:p w14:paraId="07731B00" w14:textId="56C3DAAA" w:rsidR="00025B0E" w:rsidRDefault="00883436" w:rsidP="00883436">
      <w:r>
        <w:rPr>
          <w:noProof/>
          <w:lang w:eastAsia="en-GB"/>
        </w:rPr>
        <w:lastRenderedPageBreak/>
        <mc:AlternateContent>
          <mc:Choice Requires="wps">
            <w:drawing>
              <wp:anchor distT="0" distB="0" distL="114300" distR="114300" simplePos="0" relativeHeight="251661312" behindDoc="0" locked="0" layoutInCell="1" allowOverlap="1" wp14:anchorId="2A8EBAE3" wp14:editId="391CA42F">
                <wp:simplePos x="0" y="0"/>
                <wp:positionH relativeFrom="column">
                  <wp:posOffset>1064895</wp:posOffset>
                </wp:positionH>
                <wp:positionV relativeFrom="paragraph">
                  <wp:posOffset>-394501</wp:posOffset>
                </wp:positionV>
                <wp:extent cx="1097280" cy="352425"/>
                <wp:effectExtent l="0" t="0" r="26670" b="28575"/>
                <wp:wrapNone/>
                <wp:docPr id="4" name="Text Box 4"/>
                <wp:cNvGraphicFramePr/>
                <a:graphic xmlns:a="http://schemas.openxmlformats.org/drawingml/2006/main">
                  <a:graphicData uri="http://schemas.microsoft.com/office/word/2010/wordprocessingShape">
                    <wps:wsp>
                      <wps:cNvSpPr txBox="1"/>
                      <wps:spPr>
                        <a:xfrm>
                          <a:off x="0" y="0"/>
                          <a:ext cx="1097280" cy="352425"/>
                        </a:xfrm>
                        <a:prstGeom prst="rect">
                          <a:avLst/>
                        </a:prstGeom>
                        <a:solidFill>
                          <a:schemeClr val="lt1"/>
                        </a:solidFill>
                        <a:ln w="6350">
                          <a:solidFill>
                            <a:prstClr val="black"/>
                          </a:solidFill>
                        </a:ln>
                      </wps:spPr>
                      <wps:txbx>
                        <w:txbxContent>
                          <w:p w14:paraId="3AB675E1" w14:textId="77777777" w:rsidR="00883436" w:rsidRDefault="00883436" w:rsidP="00883436">
                            <w:r w:rsidRPr="00357603">
                              <w:rPr>
                                <w:rFonts w:eastAsia="Times New Roman" w:cstheme="minorHAnsi"/>
                                <w:b/>
                                <w:sz w:val="28"/>
                                <w:szCs w:val="28"/>
                              </w:rPr>
                              <w:t>Appendix</w:t>
                            </w:r>
                            <w:r>
                              <w:rPr>
                                <w:rFonts w:eastAsia="Times New Roman" w:cstheme="minorHAnsi"/>
                                <w:b/>
                                <w:sz w:val="28"/>
                                <w:szCs w:val="2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8EBAE3" id="_x0000_t202" coordsize="21600,21600" o:spt="202" path="m,l,21600r21600,l21600,xe">
                <v:stroke joinstyle="miter"/>
                <v:path gradientshapeok="t" o:connecttype="rect"/>
              </v:shapetype>
              <v:shape id="Text Box 4" o:spid="_x0000_s1026" type="#_x0000_t202" style="position:absolute;margin-left:83.85pt;margin-top:-31.05pt;width:86.4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" fillcolor="white [3201]" strokeweight=".5pt">
                <v:textbox>
                  <w:txbxContent>
                    <w:p w14:paraId="3AB675E1" w14:textId="77777777" w:rsidR="00883436" w:rsidRDefault="00883436" w:rsidP="00883436">
                      <w:r w:rsidRPr="00357603">
                        <w:rPr>
                          <w:rFonts w:eastAsia="Times New Roman" w:cstheme="minorHAnsi"/>
                          <w:b/>
                          <w:sz w:val="28"/>
                          <w:szCs w:val="28"/>
                        </w:rPr>
                        <w:t>Appendix</w:t>
                      </w:r>
                      <w:r>
                        <w:rPr>
                          <w:rFonts w:eastAsia="Times New Roman" w:cstheme="minorHAnsi"/>
                          <w:b/>
                          <w:sz w:val="28"/>
                          <w:szCs w:val="28"/>
                        </w:rPr>
                        <w:t xml:space="preserve"> 1</w:t>
                      </w:r>
                    </w:p>
                  </w:txbxContent>
                </v:textbox>
              </v:shape>
            </w:pict>
          </mc:Fallback>
        </mc:AlternateContent>
      </w:r>
      <w:r>
        <w:rPr>
          <w:noProof/>
          <w:lang w:eastAsia="en-GB"/>
        </w:rPr>
        <w:drawing>
          <wp:inline distT="0" distB="0" distL="0" distR="0" wp14:anchorId="08FD51ED" wp14:editId="60D77759">
            <wp:extent cx="8863330" cy="626682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3330" cy="6266829"/>
                    </a:xfrm>
                    <a:prstGeom prst="rect">
                      <a:avLst/>
                    </a:prstGeom>
                    <a:noFill/>
                    <a:ln>
                      <a:noFill/>
                    </a:ln>
                  </pic:spPr>
                </pic:pic>
              </a:graphicData>
            </a:graphic>
          </wp:inline>
        </w:drawing>
      </w:r>
    </w:p>
    <w:p w14:paraId="5156F114" w14:textId="77777777" w:rsidR="00025B0E" w:rsidRDefault="00025B0E">
      <w:pPr>
        <w:sectPr w:rsidR="00025B0E" w:rsidSect="00883436">
          <w:pgSz w:w="16838" w:h="11906" w:orient="landscape"/>
          <w:pgMar w:top="1077" w:right="1440" w:bottom="1077" w:left="1440" w:header="510" w:footer="510" w:gutter="0"/>
          <w:cols w:space="708"/>
          <w:docGrid w:linePitch="360"/>
        </w:sectPr>
      </w:pPr>
    </w:p>
    <w:p w14:paraId="083677F2" w14:textId="77777777" w:rsidR="00883436" w:rsidRPr="004B4656" w:rsidRDefault="00883436" w:rsidP="00883436">
      <w:pPr>
        <w:rPr>
          <w:rFonts w:cstheme="minorHAnsi"/>
          <w:b/>
          <w:bCs/>
          <w:sz w:val="28"/>
          <w:szCs w:val="28"/>
        </w:rPr>
      </w:pPr>
      <w:r w:rsidRPr="004B4656">
        <w:rPr>
          <w:rFonts w:cstheme="minorHAnsi"/>
          <w:b/>
          <w:bCs/>
          <w:sz w:val="28"/>
          <w:szCs w:val="28"/>
        </w:rPr>
        <w:lastRenderedPageBreak/>
        <w:t>A summary of disciplinary literacy strategies in class</w:t>
      </w:r>
    </w:p>
    <w:tbl>
      <w:tblPr>
        <w:tblStyle w:val="TableGrid"/>
        <w:tblW w:w="9634" w:type="dxa"/>
        <w:tblLook w:val="04A0" w:firstRow="1" w:lastRow="0" w:firstColumn="1" w:lastColumn="0" w:noHBand="0" w:noVBand="1"/>
      </w:tblPr>
      <w:tblGrid>
        <w:gridCol w:w="4815"/>
        <w:gridCol w:w="4819"/>
      </w:tblGrid>
      <w:tr w:rsidR="00883436" w:rsidRPr="002C0213" w14:paraId="3240BADD" w14:textId="77777777">
        <w:tc>
          <w:tcPr>
            <w:tcW w:w="4815" w:type="dxa"/>
          </w:tcPr>
          <w:p w14:paraId="2CA42A73" w14:textId="77777777" w:rsidR="00883436" w:rsidRPr="002C0213" w:rsidRDefault="00883436">
            <w:pPr>
              <w:rPr>
                <w:rFonts w:cstheme="minorHAnsi"/>
                <w:b/>
                <w:bCs/>
                <w:sz w:val="24"/>
                <w:szCs w:val="24"/>
              </w:rPr>
            </w:pPr>
            <w:r w:rsidRPr="002C0213">
              <w:rPr>
                <w:rFonts w:cstheme="minorHAnsi"/>
                <w:b/>
                <w:bCs/>
                <w:sz w:val="24"/>
                <w:szCs w:val="24"/>
              </w:rPr>
              <w:t>Vocabulary</w:t>
            </w:r>
          </w:p>
          <w:p w14:paraId="30FD45B6" w14:textId="77777777" w:rsidR="00883436" w:rsidRPr="004B4656" w:rsidRDefault="00883436" w:rsidP="00883436">
            <w:pPr>
              <w:pStyle w:val="ListParagraph"/>
              <w:numPr>
                <w:ilvl w:val="0"/>
                <w:numId w:val="30"/>
              </w:numPr>
              <w:rPr>
                <w:rFonts w:cstheme="minorHAnsi"/>
                <w:sz w:val="24"/>
                <w:szCs w:val="24"/>
              </w:rPr>
            </w:pPr>
            <w:r w:rsidRPr="004B4656">
              <w:rPr>
                <w:rFonts w:cstheme="minorHAnsi"/>
                <w:sz w:val="24"/>
                <w:szCs w:val="24"/>
              </w:rPr>
              <w:t>Pre-teach with simple definitions and ask students to chorally repeat back.</w:t>
            </w:r>
          </w:p>
          <w:p w14:paraId="7F6818FA" w14:textId="77777777" w:rsidR="00883436" w:rsidRDefault="00883436" w:rsidP="00883436">
            <w:pPr>
              <w:pStyle w:val="ListParagraph"/>
              <w:numPr>
                <w:ilvl w:val="0"/>
                <w:numId w:val="30"/>
              </w:numPr>
              <w:rPr>
                <w:rFonts w:cstheme="minorHAnsi"/>
                <w:sz w:val="24"/>
                <w:szCs w:val="24"/>
              </w:rPr>
            </w:pPr>
            <w:r w:rsidRPr="004B4656">
              <w:rPr>
                <w:rFonts w:cstheme="minorHAnsi"/>
                <w:sz w:val="24"/>
                <w:szCs w:val="24"/>
              </w:rPr>
              <w:t>Put into the context of a sentence.</w:t>
            </w:r>
          </w:p>
          <w:p w14:paraId="5793220F" w14:textId="77777777" w:rsidR="00883436" w:rsidRDefault="00883436" w:rsidP="00883436">
            <w:pPr>
              <w:pStyle w:val="ListParagraph"/>
              <w:numPr>
                <w:ilvl w:val="0"/>
                <w:numId w:val="30"/>
              </w:numPr>
              <w:rPr>
                <w:rFonts w:cstheme="minorHAnsi"/>
                <w:sz w:val="24"/>
                <w:szCs w:val="24"/>
              </w:rPr>
            </w:pPr>
            <w:r w:rsidRPr="004B4656">
              <w:rPr>
                <w:rFonts w:cstheme="minorHAnsi"/>
                <w:sz w:val="24"/>
                <w:szCs w:val="24"/>
              </w:rPr>
              <w:t>Break down vocabulary into parts (roots, prefix, suffix) to make links with other vocabulary.</w:t>
            </w:r>
          </w:p>
          <w:p w14:paraId="428E8160" w14:textId="6E1FCB85" w:rsidR="00883436" w:rsidRDefault="00883436" w:rsidP="00883436">
            <w:pPr>
              <w:pStyle w:val="ListParagraph"/>
              <w:numPr>
                <w:ilvl w:val="0"/>
                <w:numId w:val="30"/>
              </w:numPr>
              <w:rPr>
                <w:rFonts w:cstheme="minorHAnsi"/>
                <w:sz w:val="24"/>
                <w:szCs w:val="24"/>
              </w:rPr>
            </w:pPr>
            <w:r w:rsidRPr="004B4656">
              <w:rPr>
                <w:rFonts w:cstheme="minorHAnsi"/>
                <w:sz w:val="24"/>
                <w:szCs w:val="24"/>
              </w:rPr>
              <w:t xml:space="preserve">Use in classroom talk or writing during that </w:t>
            </w:r>
            <w:r w:rsidR="00225109" w:rsidRPr="004B4656">
              <w:rPr>
                <w:rFonts w:cstheme="minorHAnsi"/>
                <w:sz w:val="24"/>
                <w:szCs w:val="24"/>
              </w:rPr>
              <w:t>lesson.</w:t>
            </w:r>
          </w:p>
          <w:p w14:paraId="7006173D" w14:textId="77777777" w:rsidR="00883436" w:rsidRPr="002C0213" w:rsidRDefault="00883436" w:rsidP="00883436">
            <w:pPr>
              <w:pStyle w:val="ListParagraph"/>
              <w:numPr>
                <w:ilvl w:val="0"/>
                <w:numId w:val="30"/>
              </w:numPr>
              <w:rPr>
                <w:rFonts w:cstheme="minorHAnsi"/>
                <w:sz w:val="24"/>
                <w:szCs w:val="24"/>
              </w:rPr>
            </w:pPr>
            <w:r w:rsidRPr="002C0213">
              <w:rPr>
                <w:rFonts w:cstheme="minorHAnsi"/>
                <w:sz w:val="24"/>
                <w:szCs w:val="24"/>
              </w:rPr>
              <w:t>Retrieve within the week and again later in the term. Use dual coding. The more the better!</w:t>
            </w:r>
          </w:p>
        </w:tc>
        <w:tc>
          <w:tcPr>
            <w:tcW w:w="4819" w:type="dxa"/>
          </w:tcPr>
          <w:p w14:paraId="34B6776C" w14:textId="77777777" w:rsidR="00883436" w:rsidRPr="002C0213" w:rsidRDefault="00883436">
            <w:pPr>
              <w:rPr>
                <w:rFonts w:cstheme="minorHAnsi"/>
                <w:b/>
                <w:bCs/>
                <w:sz w:val="24"/>
                <w:szCs w:val="24"/>
              </w:rPr>
            </w:pPr>
            <w:r w:rsidRPr="002C0213">
              <w:rPr>
                <w:rFonts w:cstheme="minorHAnsi"/>
                <w:b/>
                <w:bCs/>
                <w:sz w:val="24"/>
                <w:szCs w:val="24"/>
              </w:rPr>
              <w:t>Reading</w:t>
            </w:r>
          </w:p>
          <w:p w14:paraId="5710323D" w14:textId="77777777" w:rsidR="00883436" w:rsidRPr="004B4656" w:rsidRDefault="00883436" w:rsidP="00883436">
            <w:pPr>
              <w:pStyle w:val="ListParagraph"/>
              <w:numPr>
                <w:ilvl w:val="0"/>
                <w:numId w:val="31"/>
              </w:numPr>
              <w:rPr>
                <w:rFonts w:cstheme="minorHAnsi"/>
                <w:sz w:val="24"/>
                <w:szCs w:val="24"/>
              </w:rPr>
            </w:pPr>
            <w:r w:rsidRPr="004B4656">
              <w:rPr>
                <w:rFonts w:cstheme="minorHAnsi"/>
                <w:sz w:val="24"/>
                <w:szCs w:val="24"/>
              </w:rPr>
              <w:t>Discuss text types and structure – process? information? opinion? Remind students how it is organised.</w:t>
            </w:r>
          </w:p>
          <w:p w14:paraId="23643D5B" w14:textId="77777777" w:rsidR="00883436" w:rsidRDefault="00883436" w:rsidP="00883436">
            <w:pPr>
              <w:pStyle w:val="ListParagraph"/>
              <w:numPr>
                <w:ilvl w:val="0"/>
                <w:numId w:val="31"/>
              </w:numPr>
              <w:rPr>
                <w:rFonts w:cstheme="minorHAnsi"/>
                <w:sz w:val="24"/>
                <w:szCs w:val="24"/>
              </w:rPr>
            </w:pPr>
            <w:r w:rsidRPr="004B4656">
              <w:rPr>
                <w:rFonts w:cstheme="minorHAnsi"/>
                <w:sz w:val="24"/>
                <w:szCs w:val="24"/>
              </w:rPr>
              <w:t>As the expert reader in the room, read the text to the students. Ask them to just listen.</w:t>
            </w:r>
          </w:p>
          <w:p w14:paraId="579294D0" w14:textId="267539F4" w:rsidR="00883436" w:rsidRDefault="00883436" w:rsidP="00883436">
            <w:pPr>
              <w:pStyle w:val="ListParagraph"/>
              <w:numPr>
                <w:ilvl w:val="0"/>
                <w:numId w:val="31"/>
              </w:numPr>
              <w:rPr>
                <w:rFonts w:cstheme="minorHAnsi"/>
                <w:sz w:val="24"/>
                <w:szCs w:val="24"/>
              </w:rPr>
            </w:pPr>
            <w:r w:rsidRPr="004B4656">
              <w:rPr>
                <w:rFonts w:cstheme="minorHAnsi"/>
                <w:sz w:val="24"/>
                <w:szCs w:val="24"/>
              </w:rPr>
              <w:t xml:space="preserve">Ask students to follow along during the second reading. Model strategies to them such as summarising, clarifying, </w:t>
            </w:r>
            <w:r w:rsidR="00225109" w:rsidRPr="004B4656">
              <w:rPr>
                <w:rFonts w:cstheme="minorHAnsi"/>
                <w:sz w:val="24"/>
                <w:szCs w:val="24"/>
              </w:rPr>
              <w:t>predicting,</w:t>
            </w:r>
            <w:r w:rsidRPr="004B4656">
              <w:rPr>
                <w:rFonts w:cstheme="minorHAnsi"/>
                <w:sz w:val="24"/>
                <w:szCs w:val="24"/>
              </w:rPr>
              <w:t xml:space="preserve"> and questioning.</w:t>
            </w:r>
          </w:p>
          <w:p w14:paraId="2D63D7B7" w14:textId="77777777" w:rsidR="00883436" w:rsidRDefault="00883436" w:rsidP="00883436">
            <w:pPr>
              <w:pStyle w:val="ListParagraph"/>
              <w:numPr>
                <w:ilvl w:val="0"/>
                <w:numId w:val="31"/>
              </w:numPr>
              <w:rPr>
                <w:rFonts w:cstheme="minorHAnsi"/>
                <w:sz w:val="24"/>
                <w:szCs w:val="24"/>
              </w:rPr>
            </w:pPr>
            <w:r w:rsidRPr="004B4656">
              <w:rPr>
                <w:rFonts w:cstheme="minorHAnsi"/>
                <w:sz w:val="24"/>
                <w:szCs w:val="24"/>
              </w:rPr>
              <w:t>Dual code key ideas in the text.</w:t>
            </w:r>
          </w:p>
          <w:p w14:paraId="6A574D63" w14:textId="77777777" w:rsidR="00883436" w:rsidRPr="002C0213" w:rsidRDefault="00883436" w:rsidP="00883436">
            <w:pPr>
              <w:pStyle w:val="ListParagraph"/>
              <w:numPr>
                <w:ilvl w:val="0"/>
                <w:numId w:val="31"/>
              </w:numPr>
              <w:rPr>
                <w:rFonts w:cstheme="minorHAnsi"/>
                <w:sz w:val="24"/>
                <w:szCs w:val="24"/>
              </w:rPr>
            </w:pPr>
            <w:r w:rsidRPr="002C0213">
              <w:rPr>
                <w:rFonts w:cstheme="minorHAnsi"/>
                <w:sz w:val="24"/>
                <w:szCs w:val="24"/>
              </w:rPr>
              <w:t>Respond to the text.</w:t>
            </w:r>
          </w:p>
        </w:tc>
      </w:tr>
      <w:tr w:rsidR="00883436" w:rsidRPr="002C0213" w14:paraId="4A761705" w14:textId="77777777">
        <w:tc>
          <w:tcPr>
            <w:tcW w:w="4815" w:type="dxa"/>
          </w:tcPr>
          <w:p w14:paraId="784D7956" w14:textId="77777777" w:rsidR="00883436" w:rsidRPr="002C0213" w:rsidRDefault="00883436">
            <w:pPr>
              <w:rPr>
                <w:rFonts w:cstheme="minorHAnsi"/>
                <w:b/>
                <w:bCs/>
                <w:sz w:val="24"/>
                <w:szCs w:val="24"/>
              </w:rPr>
            </w:pPr>
            <w:r w:rsidRPr="002C0213">
              <w:rPr>
                <w:rFonts w:cstheme="minorHAnsi"/>
                <w:b/>
                <w:bCs/>
                <w:sz w:val="24"/>
                <w:szCs w:val="24"/>
              </w:rPr>
              <w:t>Classroom Talk</w:t>
            </w:r>
          </w:p>
          <w:p w14:paraId="4F34DC44" w14:textId="77777777" w:rsidR="00883436" w:rsidRPr="004B4656" w:rsidRDefault="00883436" w:rsidP="00883436">
            <w:pPr>
              <w:pStyle w:val="ListParagraph"/>
              <w:numPr>
                <w:ilvl w:val="0"/>
                <w:numId w:val="32"/>
              </w:numPr>
              <w:rPr>
                <w:rFonts w:cstheme="minorHAnsi"/>
                <w:sz w:val="24"/>
                <w:szCs w:val="24"/>
              </w:rPr>
            </w:pPr>
            <w:r w:rsidRPr="004B4656">
              <w:rPr>
                <w:rFonts w:cstheme="minorHAnsi"/>
                <w:sz w:val="24"/>
                <w:szCs w:val="24"/>
              </w:rPr>
              <w:t>Plan why you want students to talk – how will it aid learning? Will it deepen reading comprehension, improve writing or secure learning and recall. Talk needs to be relevant to your subject.</w:t>
            </w:r>
          </w:p>
          <w:p w14:paraId="39F2F8A4" w14:textId="77777777" w:rsidR="00883436" w:rsidRDefault="00883436" w:rsidP="00883436">
            <w:pPr>
              <w:pStyle w:val="ListParagraph"/>
              <w:numPr>
                <w:ilvl w:val="0"/>
                <w:numId w:val="32"/>
              </w:numPr>
              <w:rPr>
                <w:rFonts w:cstheme="minorHAnsi"/>
                <w:sz w:val="24"/>
                <w:szCs w:val="24"/>
              </w:rPr>
            </w:pPr>
            <w:r w:rsidRPr="004B4656">
              <w:rPr>
                <w:rFonts w:cstheme="minorHAnsi"/>
                <w:sz w:val="24"/>
                <w:szCs w:val="24"/>
              </w:rPr>
              <w:t>Embed choral responses in your classroom. This will build confidence &amp; give students their voice back.</w:t>
            </w:r>
          </w:p>
          <w:p w14:paraId="3939808C" w14:textId="77777777" w:rsidR="00883436" w:rsidRDefault="00883436" w:rsidP="00883436">
            <w:pPr>
              <w:pStyle w:val="ListParagraph"/>
              <w:numPr>
                <w:ilvl w:val="0"/>
                <w:numId w:val="32"/>
              </w:numPr>
              <w:rPr>
                <w:rFonts w:cstheme="minorHAnsi"/>
                <w:sz w:val="24"/>
                <w:szCs w:val="24"/>
              </w:rPr>
            </w:pPr>
            <w:r w:rsidRPr="004B4656">
              <w:rPr>
                <w:rFonts w:cstheme="minorHAnsi"/>
                <w:sz w:val="24"/>
                <w:szCs w:val="24"/>
              </w:rPr>
              <w:t>Establish routines linking talk to reading and writing (ready to write).</w:t>
            </w:r>
          </w:p>
          <w:p w14:paraId="6E0553F2" w14:textId="77777777" w:rsidR="00883436" w:rsidRDefault="00883436" w:rsidP="00883436">
            <w:pPr>
              <w:pStyle w:val="ListParagraph"/>
              <w:numPr>
                <w:ilvl w:val="0"/>
                <w:numId w:val="32"/>
              </w:numPr>
              <w:rPr>
                <w:rFonts w:cstheme="minorHAnsi"/>
                <w:sz w:val="24"/>
                <w:szCs w:val="24"/>
              </w:rPr>
            </w:pPr>
            <w:r w:rsidRPr="004B4656">
              <w:rPr>
                <w:rFonts w:cstheme="minorHAnsi"/>
                <w:sz w:val="24"/>
                <w:szCs w:val="24"/>
              </w:rPr>
              <w:t>Agree on rules for classroom talk. These will need reinforcing until talk becomes part of your lesson.</w:t>
            </w:r>
          </w:p>
          <w:p w14:paraId="5D7269FE" w14:textId="77777777" w:rsidR="00883436" w:rsidRPr="002C0213" w:rsidRDefault="00883436" w:rsidP="00883436">
            <w:pPr>
              <w:pStyle w:val="ListParagraph"/>
              <w:numPr>
                <w:ilvl w:val="0"/>
                <w:numId w:val="32"/>
              </w:numPr>
              <w:rPr>
                <w:rFonts w:cstheme="minorHAnsi"/>
                <w:sz w:val="24"/>
                <w:szCs w:val="24"/>
              </w:rPr>
            </w:pPr>
            <w:r w:rsidRPr="002C0213">
              <w:rPr>
                <w:rFonts w:cstheme="minorHAnsi"/>
                <w:sz w:val="24"/>
                <w:szCs w:val="24"/>
              </w:rPr>
              <w:t>Model talk. Make the vocabulary explicit, use sentence stems and model in your teacher talk.</w:t>
            </w:r>
          </w:p>
        </w:tc>
        <w:tc>
          <w:tcPr>
            <w:tcW w:w="4819" w:type="dxa"/>
          </w:tcPr>
          <w:p w14:paraId="09591184" w14:textId="77777777" w:rsidR="00883436" w:rsidRPr="002C0213" w:rsidRDefault="00883436">
            <w:pPr>
              <w:rPr>
                <w:rFonts w:cstheme="minorHAnsi"/>
                <w:b/>
                <w:bCs/>
                <w:sz w:val="24"/>
                <w:szCs w:val="24"/>
              </w:rPr>
            </w:pPr>
            <w:r w:rsidRPr="002C0213">
              <w:rPr>
                <w:rFonts w:cstheme="minorHAnsi"/>
                <w:b/>
                <w:bCs/>
                <w:sz w:val="24"/>
                <w:szCs w:val="24"/>
              </w:rPr>
              <w:t>Writing</w:t>
            </w:r>
          </w:p>
          <w:p w14:paraId="39019912" w14:textId="77777777" w:rsidR="00883436" w:rsidRPr="004B4656" w:rsidRDefault="00883436" w:rsidP="00883436">
            <w:pPr>
              <w:pStyle w:val="ListParagraph"/>
              <w:numPr>
                <w:ilvl w:val="0"/>
                <w:numId w:val="33"/>
              </w:numPr>
              <w:rPr>
                <w:rFonts w:cstheme="minorHAnsi"/>
                <w:sz w:val="24"/>
                <w:szCs w:val="24"/>
              </w:rPr>
            </w:pPr>
            <w:r w:rsidRPr="004B4656">
              <w:rPr>
                <w:rFonts w:cstheme="minorHAnsi"/>
                <w:sz w:val="24"/>
                <w:szCs w:val="24"/>
              </w:rPr>
              <w:t>Determine what you are writing for. Make the purpose very clear to the students.</w:t>
            </w:r>
          </w:p>
          <w:p w14:paraId="0D5A1026" w14:textId="07784909" w:rsidR="00883436" w:rsidRDefault="00883436" w:rsidP="00883436">
            <w:pPr>
              <w:pStyle w:val="ListParagraph"/>
              <w:numPr>
                <w:ilvl w:val="0"/>
                <w:numId w:val="33"/>
              </w:numPr>
              <w:rPr>
                <w:rFonts w:cstheme="minorHAnsi"/>
                <w:sz w:val="24"/>
                <w:szCs w:val="24"/>
              </w:rPr>
            </w:pPr>
            <w:r w:rsidRPr="004B4656">
              <w:rPr>
                <w:rFonts w:cstheme="minorHAnsi"/>
                <w:sz w:val="24"/>
                <w:szCs w:val="24"/>
              </w:rPr>
              <w:t xml:space="preserve">Model using exemplars from reading, expert </w:t>
            </w:r>
            <w:r w:rsidR="00225109" w:rsidRPr="004B4656">
              <w:rPr>
                <w:rFonts w:cstheme="minorHAnsi"/>
                <w:sz w:val="24"/>
                <w:szCs w:val="24"/>
              </w:rPr>
              <w:t>writing,</w:t>
            </w:r>
            <w:r w:rsidRPr="004B4656">
              <w:rPr>
                <w:rFonts w:cstheme="minorHAnsi"/>
                <w:sz w:val="24"/>
                <w:szCs w:val="24"/>
              </w:rPr>
              <w:t xml:space="preserve"> and student writing.</w:t>
            </w:r>
          </w:p>
          <w:p w14:paraId="532A35A7" w14:textId="77777777" w:rsidR="00883436" w:rsidRDefault="00883436" w:rsidP="00883436">
            <w:pPr>
              <w:pStyle w:val="ListParagraph"/>
              <w:numPr>
                <w:ilvl w:val="0"/>
                <w:numId w:val="33"/>
              </w:numPr>
              <w:rPr>
                <w:rFonts w:cstheme="minorHAnsi"/>
                <w:sz w:val="24"/>
                <w:szCs w:val="24"/>
              </w:rPr>
            </w:pPr>
            <w:r w:rsidRPr="004B4656">
              <w:rPr>
                <w:rFonts w:cstheme="minorHAnsi"/>
                <w:sz w:val="24"/>
                <w:szCs w:val="24"/>
              </w:rPr>
              <w:t>Use sentence stems and scaffolds such as structure strips to support writers.</w:t>
            </w:r>
          </w:p>
          <w:p w14:paraId="15593C2F" w14:textId="77777777" w:rsidR="00883436" w:rsidRDefault="00883436" w:rsidP="00883436">
            <w:pPr>
              <w:pStyle w:val="ListParagraph"/>
              <w:numPr>
                <w:ilvl w:val="0"/>
                <w:numId w:val="33"/>
              </w:numPr>
              <w:rPr>
                <w:rFonts w:cstheme="minorHAnsi"/>
                <w:sz w:val="24"/>
                <w:szCs w:val="24"/>
              </w:rPr>
            </w:pPr>
            <w:r w:rsidRPr="004B4656">
              <w:rPr>
                <w:rFonts w:cstheme="minorHAnsi"/>
                <w:sz w:val="24"/>
                <w:szCs w:val="24"/>
              </w:rPr>
              <w:t>Use metacognitive strategies to enable students to see where writing is successful and unsuccessful.</w:t>
            </w:r>
          </w:p>
          <w:p w14:paraId="1B669BDC" w14:textId="77777777" w:rsidR="00883436" w:rsidRPr="002C0213" w:rsidRDefault="00883436" w:rsidP="00883436">
            <w:pPr>
              <w:pStyle w:val="ListParagraph"/>
              <w:numPr>
                <w:ilvl w:val="0"/>
                <w:numId w:val="33"/>
              </w:numPr>
              <w:rPr>
                <w:rFonts w:cstheme="minorHAnsi"/>
                <w:sz w:val="24"/>
                <w:szCs w:val="24"/>
              </w:rPr>
            </w:pPr>
            <w:r w:rsidRPr="002C0213">
              <w:rPr>
                <w:rFonts w:cstheme="minorHAnsi"/>
                <w:sz w:val="24"/>
                <w:szCs w:val="24"/>
              </w:rPr>
              <w:t>Ensure students can see incremental improvements and they understand why.</w:t>
            </w:r>
          </w:p>
        </w:tc>
      </w:tr>
    </w:tbl>
    <w:p w14:paraId="62E7A8CB" w14:textId="736BE572" w:rsidR="00025B0E" w:rsidRDefault="00025B0E"/>
    <w:p w14:paraId="0D4E46B2" w14:textId="0EFACCF2" w:rsidR="00883436" w:rsidRDefault="00883436"/>
    <w:p w14:paraId="46950ED2" w14:textId="5F665CE3" w:rsidR="00883436" w:rsidRDefault="00883436"/>
    <w:p w14:paraId="75065F0E" w14:textId="1079A030" w:rsidR="00883436" w:rsidRDefault="00883436"/>
    <w:p w14:paraId="25030DE8" w14:textId="0139472A" w:rsidR="00883436" w:rsidRDefault="00883436"/>
    <w:p w14:paraId="3F143F9D" w14:textId="77777777" w:rsidR="00883436" w:rsidRDefault="00883436" w:rsidP="00883436">
      <w:pPr>
        <w:pStyle w:val="NoSpacing"/>
        <w:rPr>
          <w:rFonts w:eastAsia="Times New Roman" w:cstheme="minorHAnsi"/>
          <w:b/>
          <w:sz w:val="28"/>
          <w:szCs w:val="28"/>
        </w:rPr>
      </w:pPr>
    </w:p>
    <w:p w14:paraId="0B22D8B1" w14:textId="3D4F3BA9" w:rsidR="009E22E2" w:rsidRDefault="009E22E2" w:rsidP="009E22E2">
      <w:pPr>
        <w:pStyle w:val="Default"/>
        <w:rPr>
          <w:rFonts w:asciiTheme="minorHAnsi" w:hAnsiTheme="minorHAnsi" w:cstheme="minorHAnsi"/>
          <w:b/>
          <w:bCs/>
          <w:color w:val="auto"/>
          <w:sz w:val="28"/>
          <w:szCs w:val="28"/>
        </w:rPr>
      </w:pPr>
      <w:r w:rsidRPr="0046678F">
        <w:rPr>
          <w:rFonts w:asciiTheme="minorHAnsi" w:hAnsiTheme="minorHAnsi" w:cstheme="minorHAnsi"/>
          <w:b/>
          <w:bCs/>
          <w:color w:val="auto"/>
          <w:sz w:val="28"/>
          <w:szCs w:val="28"/>
        </w:rPr>
        <w:lastRenderedPageBreak/>
        <w:t>Source Material</w:t>
      </w:r>
    </w:p>
    <w:p w14:paraId="23B08947" w14:textId="77777777" w:rsidR="009E22E2" w:rsidRPr="009E22E2" w:rsidRDefault="009E22E2" w:rsidP="009E22E2">
      <w:pPr>
        <w:pStyle w:val="Default"/>
        <w:rPr>
          <w:rFonts w:asciiTheme="minorHAnsi" w:hAnsiTheme="minorHAnsi" w:cstheme="minorHAnsi"/>
          <w:color w:val="auto"/>
        </w:rPr>
      </w:pPr>
    </w:p>
    <w:p w14:paraId="52DFB2AD" w14:textId="77777777" w:rsidR="009E22E2" w:rsidRPr="009E22E2" w:rsidRDefault="009E22E2" w:rsidP="009E22E2">
      <w:pPr>
        <w:pStyle w:val="Default"/>
        <w:spacing w:after="134"/>
        <w:rPr>
          <w:rStyle w:val="A6"/>
          <w:rFonts w:asciiTheme="minorHAnsi" w:hAnsiTheme="minorHAnsi" w:cstheme="minorHAnsi"/>
          <w:color w:val="auto"/>
          <w:sz w:val="24"/>
          <w:szCs w:val="24"/>
        </w:rPr>
      </w:pPr>
      <w:r w:rsidRPr="009E22E2">
        <w:rPr>
          <w:rFonts w:asciiTheme="minorHAnsi" w:hAnsiTheme="minorHAnsi" w:cstheme="minorHAnsi"/>
          <w:color w:val="auto"/>
        </w:rPr>
        <w:t xml:space="preserve">Didau, D, 2014. </w:t>
      </w:r>
      <w:r w:rsidRPr="009E22E2">
        <w:rPr>
          <w:rFonts w:asciiTheme="minorHAnsi" w:hAnsiTheme="minorHAnsi" w:cstheme="minorHAnsi"/>
          <w:i/>
          <w:iCs/>
          <w:color w:val="auto"/>
        </w:rPr>
        <w:t xml:space="preserve">Closing the language gap: Building Vocabulary. </w:t>
      </w:r>
      <w:r w:rsidRPr="009E22E2">
        <w:rPr>
          <w:rFonts w:asciiTheme="minorHAnsi" w:hAnsiTheme="minorHAnsi" w:cstheme="minorHAnsi"/>
          <w:color w:val="auto"/>
        </w:rPr>
        <w:t xml:space="preserve">[online] Available at: </w:t>
      </w:r>
      <w:hyperlink r:id="rId9" w:history="1">
        <w:r w:rsidRPr="009E22E2">
          <w:rPr>
            <w:rStyle w:val="Hyperlink"/>
            <w:rFonts w:asciiTheme="minorHAnsi" w:hAnsiTheme="minorHAnsi" w:cstheme="minorHAnsi"/>
            <w:color w:val="auto"/>
          </w:rPr>
          <w:t>https://learningspy.co.uk/literacy/closing-language-gap-building-vocabulary/</w:t>
        </w:r>
      </w:hyperlink>
    </w:p>
    <w:p w14:paraId="6AD66F69" w14:textId="77777777" w:rsidR="009E22E2" w:rsidRPr="009E22E2" w:rsidRDefault="009E22E2" w:rsidP="009E22E2">
      <w:pPr>
        <w:pStyle w:val="Default"/>
        <w:spacing w:after="134"/>
        <w:rPr>
          <w:rFonts w:asciiTheme="minorHAnsi" w:hAnsiTheme="minorHAnsi" w:cstheme="minorHAnsi"/>
          <w:color w:val="auto"/>
        </w:rPr>
      </w:pPr>
      <w:r w:rsidRPr="009E22E2">
        <w:rPr>
          <w:rFonts w:asciiTheme="minorHAnsi" w:hAnsiTheme="minorHAnsi" w:cstheme="minorHAnsi"/>
          <w:color w:val="auto"/>
        </w:rPr>
        <w:t xml:space="preserve">Miller, G. and Gildea, P., 1987. </w:t>
      </w:r>
      <w:r w:rsidRPr="009E22E2">
        <w:rPr>
          <w:rFonts w:asciiTheme="minorHAnsi" w:hAnsiTheme="minorHAnsi" w:cstheme="minorHAnsi"/>
          <w:i/>
          <w:iCs/>
          <w:color w:val="auto"/>
        </w:rPr>
        <w:t>How Children Learn Words.</w:t>
      </w:r>
      <w:r w:rsidRPr="009E22E2">
        <w:rPr>
          <w:rFonts w:asciiTheme="minorHAnsi" w:hAnsiTheme="minorHAnsi" w:cstheme="minorHAnsi"/>
          <w:color w:val="auto"/>
        </w:rPr>
        <w:t xml:space="preserve"> </w:t>
      </w:r>
    </w:p>
    <w:p w14:paraId="3F7D03CF" w14:textId="77777777" w:rsidR="009E22E2" w:rsidRPr="009E22E2" w:rsidRDefault="009E22E2" w:rsidP="009E22E2">
      <w:pPr>
        <w:pStyle w:val="Default"/>
        <w:spacing w:after="134"/>
        <w:rPr>
          <w:rFonts w:asciiTheme="minorHAnsi" w:hAnsiTheme="minorHAnsi" w:cstheme="minorHAnsi"/>
          <w:color w:val="auto"/>
        </w:rPr>
      </w:pPr>
      <w:r w:rsidRPr="009E22E2">
        <w:rPr>
          <w:rFonts w:asciiTheme="minorHAnsi" w:hAnsiTheme="minorHAnsi" w:cstheme="minorHAnsi"/>
          <w:color w:val="auto"/>
        </w:rPr>
        <w:t xml:space="preserve">Oxford University Press, 2021. </w:t>
      </w:r>
      <w:r w:rsidRPr="009E22E2">
        <w:rPr>
          <w:rFonts w:asciiTheme="minorHAnsi" w:hAnsiTheme="minorHAnsi" w:cstheme="minorHAnsi"/>
          <w:i/>
          <w:iCs/>
          <w:color w:val="auto"/>
        </w:rPr>
        <w:t xml:space="preserve">How Schools are Closing the Word Gap. </w:t>
      </w:r>
      <w:r w:rsidRPr="009E22E2">
        <w:rPr>
          <w:rFonts w:asciiTheme="minorHAnsi" w:hAnsiTheme="minorHAnsi" w:cstheme="minorHAnsi"/>
          <w:color w:val="auto"/>
        </w:rPr>
        <w:t xml:space="preserve">[pdf]. Oxford: Oxford University Press. Available at: </w:t>
      </w:r>
      <w:hyperlink r:id="rId10" w:history="1">
        <w:r w:rsidRPr="009E22E2">
          <w:rPr>
            <w:rStyle w:val="Hyperlink"/>
            <w:rFonts w:asciiTheme="minorHAnsi" w:hAnsiTheme="minorHAnsi" w:cstheme="minorHAnsi"/>
            <w:color w:val="auto"/>
          </w:rPr>
          <w:t>https://www.besa.org.uk/wp-content/uploads/2021/11/How-Schools-are-Closing-the-Word-Gap-Oxford-Language-Report-2021-22.pdf</w:t>
        </w:r>
      </w:hyperlink>
    </w:p>
    <w:p w14:paraId="3A07EEFF" w14:textId="77777777" w:rsidR="009E22E2" w:rsidRPr="009E22E2" w:rsidRDefault="009E22E2" w:rsidP="009E22E2">
      <w:pPr>
        <w:pStyle w:val="Default"/>
        <w:spacing w:after="134"/>
        <w:rPr>
          <w:rStyle w:val="A6"/>
          <w:rFonts w:asciiTheme="minorHAnsi" w:hAnsiTheme="minorHAnsi" w:cstheme="minorHAnsi"/>
          <w:color w:val="auto"/>
          <w:sz w:val="24"/>
          <w:szCs w:val="24"/>
        </w:rPr>
      </w:pPr>
      <w:r w:rsidRPr="009E22E2">
        <w:rPr>
          <w:rFonts w:asciiTheme="minorHAnsi" w:hAnsiTheme="minorHAnsi" w:cstheme="minorHAnsi"/>
          <w:color w:val="auto"/>
        </w:rPr>
        <w:t xml:space="preserve">Oxford University Press, No Date. </w:t>
      </w:r>
      <w:r w:rsidRPr="009E22E2">
        <w:rPr>
          <w:rFonts w:asciiTheme="minorHAnsi" w:hAnsiTheme="minorHAnsi" w:cstheme="minorHAnsi"/>
          <w:i/>
          <w:iCs/>
          <w:color w:val="auto"/>
        </w:rPr>
        <w:t xml:space="preserve">Why Closing the Word Gap Matters: Oxford Language Report. </w:t>
      </w:r>
      <w:r w:rsidRPr="009E22E2">
        <w:rPr>
          <w:rFonts w:asciiTheme="minorHAnsi" w:hAnsiTheme="minorHAnsi" w:cstheme="minorHAnsi"/>
          <w:color w:val="auto"/>
        </w:rPr>
        <w:t xml:space="preserve">[pdf] Oxford: Oxford University Press. Available at: </w:t>
      </w:r>
      <w:hyperlink r:id="rId11" w:history="1">
        <w:r w:rsidRPr="009E22E2">
          <w:rPr>
            <w:rStyle w:val="Hyperlink"/>
            <w:rFonts w:asciiTheme="minorHAnsi" w:hAnsiTheme="minorHAnsi" w:cstheme="minorHAnsi"/>
            <w:color w:val="auto"/>
          </w:rPr>
          <w:t>https://www.oup.com.cn/test/word-gap.pdf</w:t>
        </w:r>
      </w:hyperlink>
    </w:p>
    <w:p w14:paraId="5D687B76" w14:textId="77777777" w:rsidR="009E22E2" w:rsidRPr="009E22E2" w:rsidRDefault="009E22E2" w:rsidP="009E22E2">
      <w:pPr>
        <w:pStyle w:val="Default"/>
        <w:spacing w:after="134"/>
        <w:rPr>
          <w:rStyle w:val="A6"/>
          <w:rFonts w:asciiTheme="minorHAnsi" w:hAnsiTheme="minorHAnsi" w:cstheme="minorHAnsi"/>
          <w:color w:val="auto"/>
          <w:sz w:val="24"/>
          <w:szCs w:val="24"/>
        </w:rPr>
      </w:pPr>
      <w:r w:rsidRPr="009E22E2">
        <w:rPr>
          <w:rFonts w:asciiTheme="minorHAnsi" w:hAnsiTheme="minorHAnsi" w:cstheme="minorHAnsi"/>
          <w:color w:val="auto"/>
        </w:rPr>
        <w:t xml:space="preserve">Quigley, A., 2021. Three Pillars of Vocabulary Teaching. </w:t>
      </w:r>
      <w:bookmarkStart w:id="0" w:name="_Hlk123290732"/>
      <w:r w:rsidRPr="009E22E2">
        <w:rPr>
          <w:rFonts w:asciiTheme="minorHAnsi" w:hAnsiTheme="minorHAnsi" w:cstheme="minorHAnsi"/>
          <w:i/>
          <w:iCs/>
          <w:color w:val="auto"/>
        </w:rPr>
        <w:t xml:space="preserve">The Confident Teacher, </w:t>
      </w:r>
      <w:r w:rsidRPr="009E22E2">
        <w:rPr>
          <w:rFonts w:asciiTheme="minorHAnsi" w:hAnsiTheme="minorHAnsi" w:cstheme="minorHAnsi"/>
          <w:color w:val="auto"/>
        </w:rPr>
        <w:t xml:space="preserve">[blog] </w:t>
      </w:r>
      <w:bookmarkEnd w:id="0"/>
      <w:r w:rsidRPr="009E22E2">
        <w:rPr>
          <w:rFonts w:asciiTheme="minorHAnsi" w:hAnsiTheme="minorHAnsi" w:cstheme="minorHAnsi"/>
          <w:color w:val="auto"/>
        </w:rPr>
        <w:t xml:space="preserve">8 May 2021, Available at: </w:t>
      </w:r>
      <w:hyperlink r:id="rId12" w:history="1">
        <w:r w:rsidRPr="009E22E2">
          <w:rPr>
            <w:rStyle w:val="Hyperlink"/>
            <w:rFonts w:asciiTheme="minorHAnsi" w:hAnsiTheme="minorHAnsi" w:cstheme="minorHAnsi"/>
            <w:color w:val="auto"/>
          </w:rPr>
          <w:t>https://www.theconfidentteacher.com/2021/05/three-pillars-of-vocabulary-teaching/</w:t>
        </w:r>
      </w:hyperlink>
    </w:p>
    <w:p w14:paraId="0C553B02" w14:textId="77777777" w:rsidR="009E22E2" w:rsidRPr="009E22E2" w:rsidRDefault="009E22E2" w:rsidP="009E22E2">
      <w:pPr>
        <w:rPr>
          <w:rFonts w:cstheme="minorHAnsi"/>
          <w:sz w:val="24"/>
          <w:szCs w:val="24"/>
        </w:rPr>
      </w:pPr>
      <w:r w:rsidRPr="009E22E2">
        <w:rPr>
          <w:rFonts w:cstheme="minorHAnsi"/>
          <w:sz w:val="24"/>
          <w:szCs w:val="24"/>
        </w:rPr>
        <w:t xml:space="preserve">Quigley, A., 2020. Academic Vocabulary and Schema Building. The Confident Teacher, [blog] 7 November 2020, Available at: </w:t>
      </w:r>
      <w:hyperlink r:id="rId13" w:history="1">
        <w:r w:rsidRPr="009E22E2">
          <w:rPr>
            <w:rStyle w:val="Hyperlink"/>
            <w:rFonts w:cstheme="minorHAnsi"/>
            <w:color w:val="auto"/>
            <w:sz w:val="24"/>
            <w:szCs w:val="24"/>
          </w:rPr>
          <w:t>https://www.theconfidentteacher.com/2020/11/academic-vocabulary-and-schema-building/</w:t>
        </w:r>
      </w:hyperlink>
    </w:p>
    <w:p w14:paraId="3CC566BC" w14:textId="11E25411" w:rsidR="009E22E2" w:rsidRPr="009E22E2" w:rsidRDefault="009E22E2" w:rsidP="009E22E2">
      <w:pPr>
        <w:pStyle w:val="Default"/>
        <w:spacing w:after="134"/>
        <w:rPr>
          <w:rFonts w:asciiTheme="minorHAnsi" w:hAnsiTheme="minorHAnsi" w:cstheme="minorHAnsi"/>
          <w:color w:val="auto"/>
          <w:lang w:val="fr-FR"/>
        </w:rPr>
      </w:pPr>
      <w:r w:rsidRPr="009E22E2">
        <w:rPr>
          <w:rFonts w:asciiTheme="minorHAnsi" w:hAnsiTheme="minorHAnsi" w:cstheme="minorHAnsi"/>
          <w:color w:val="auto"/>
        </w:rPr>
        <w:t xml:space="preserve">The Bell Foundation, 2022. </w:t>
      </w:r>
      <w:r w:rsidRPr="009E22E2">
        <w:rPr>
          <w:rFonts w:asciiTheme="minorHAnsi" w:hAnsiTheme="minorHAnsi" w:cstheme="minorHAnsi"/>
          <w:i/>
          <w:iCs/>
          <w:color w:val="auto"/>
        </w:rPr>
        <w:t xml:space="preserve">Great Idea: Building Vocabulary. </w:t>
      </w:r>
      <w:r w:rsidRPr="009E22E2">
        <w:rPr>
          <w:rFonts w:asciiTheme="minorHAnsi" w:hAnsiTheme="minorHAnsi" w:cstheme="minorHAnsi"/>
          <w:color w:val="auto"/>
          <w:lang w:val="fr-FR"/>
        </w:rPr>
        <w:t>[</w:t>
      </w:r>
      <w:r w:rsidR="002F5333" w:rsidRPr="009E22E2">
        <w:rPr>
          <w:rFonts w:asciiTheme="minorHAnsi" w:hAnsiTheme="minorHAnsi" w:cstheme="minorHAnsi"/>
          <w:color w:val="auto"/>
          <w:lang w:val="fr-FR"/>
        </w:rPr>
        <w:t>Online</w:t>
      </w:r>
      <w:r w:rsidRPr="009E22E2">
        <w:rPr>
          <w:rFonts w:asciiTheme="minorHAnsi" w:hAnsiTheme="minorHAnsi" w:cstheme="minorHAnsi"/>
          <w:color w:val="auto"/>
          <w:lang w:val="fr-FR"/>
        </w:rPr>
        <w:t xml:space="preserve">] </w:t>
      </w:r>
      <w:proofErr w:type="spellStart"/>
      <w:r w:rsidRPr="009E22E2">
        <w:rPr>
          <w:rFonts w:asciiTheme="minorHAnsi" w:hAnsiTheme="minorHAnsi" w:cstheme="minorHAnsi"/>
          <w:color w:val="auto"/>
          <w:lang w:val="fr-FR"/>
        </w:rPr>
        <w:t>Available</w:t>
      </w:r>
      <w:proofErr w:type="spellEnd"/>
      <w:r w:rsidRPr="009E22E2">
        <w:rPr>
          <w:rFonts w:asciiTheme="minorHAnsi" w:hAnsiTheme="minorHAnsi" w:cstheme="minorHAnsi"/>
          <w:color w:val="auto"/>
          <w:lang w:val="fr-FR"/>
        </w:rPr>
        <w:t xml:space="preserve"> </w:t>
      </w:r>
      <w:proofErr w:type="gramStart"/>
      <w:r w:rsidRPr="009E22E2">
        <w:rPr>
          <w:rFonts w:asciiTheme="minorHAnsi" w:hAnsiTheme="minorHAnsi" w:cstheme="minorHAnsi"/>
          <w:color w:val="auto"/>
          <w:lang w:val="fr-FR"/>
        </w:rPr>
        <w:t>at:</w:t>
      </w:r>
      <w:proofErr w:type="gramEnd"/>
    </w:p>
    <w:p w14:paraId="7C031E2C" w14:textId="77777777" w:rsidR="009E22E2" w:rsidRPr="009E22E2" w:rsidRDefault="009E22E2" w:rsidP="009E22E2">
      <w:pPr>
        <w:pStyle w:val="Default"/>
        <w:spacing w:after="134"/>
        <w:rPr>
          <w:rFonts w:asciiTheme="minorHAnsi" w:hAnsiTheme="minorHAnsi" w:cstheme="minorHAnsi"/>
          <w:color w:val="auto"/>
          <w:lang w:val="fr-FR"/>
        </w:rPr>
      </w:pPr>
      <w:hyperlink r:id="rId14" w:history="1">
        <w:r w:rsidRPr="009E22E2">
          <w:rPr>
            <w:rStyle w:val="Hyperlink"/>
            <w:rFonts w:asciiTheme="minorHAnsi" w:hAnsiTheme="minorHAnsi" w:cstheme="minorHAnsi"/>
            <w:color w:val="auto"/>
            <w:lang w:val="fr-FR"/>
          </w:rPr>
          <w:t>https://www.bell-foundation.org.uk/eal-programme/guidance/effective-teaching-of-eal-learners/</w:t>
        </w:r>
      </w:hyperlink>
    </w:p>
    <w:p w14:paraId="1EA9830F" w14:textId="77777777" w:rsidR="009E22E2" w:rsidRPr="009E22E2" w:rsidRDefault="009E22E2" w:rsidP="009E22E2">
      <w:pPr>
        <w:pStyle w:val="Default"/>
        <w:spacing w:after="134"/>
        <w:rPr>
          <w:rFonts w:asciiTheme="minorHAnsi" w:hAnsiTheme="minorHAnsi" w:cstheme="minorHAnsi"/>
          <w:color w:val="auto"/>
        </w:rPr>
      </w:pPr>
      <w:r w:rsidRPr="009E22E2">
        <w:rPr>
          <w:rStyle w:val="A6"/>
          <w:rFonts w:asciiTheme="minorHAnsi" w:hAnsiTheme="minorHAnsi" w:cstheme="minorHAnsi"/>
          <w:color w:val="auto"/>
          <w:sz w:val="24"/>
          <w:szCs w:val="24"/>
        </w:rPr>
        <w:t>https://www.bell-foundation.org.uk/ eal-programme/guidance/effective-teaching-of-eal-learners/great-ideas/introducing-new-vocabulary/</w:t>
      </w:r>
      <w:r w:rsidRPr="009E22E2">
        <w:rPr>
          <w:rFonts w:asciiTheme="minorHAnsi" w:hAnsiTheme="minorHAnsi" w:cstheme="minorHAnsi"/>
          <w:color w:val="auto"/>
        </w:rPr>
        <w:t xml:space="preserve"> </w:t>
      </w:r>
    </w:p>
    <w:p w14:paraId="6815A0B3" w14:textId="77777777" w:rsidR="009E22E2" w:rsidRPr="009E22E2" w:rsidRDefault="009E22E2" w:rsidP="009E22E2">
      <w:pPr>
        <w:pStyle w:val="Default"/>
        <w:spacing w:after="134"/>
        <w:rPr>
          <w:rStyle w:val="A6"/>
          <w:rFonts w:asciiTheme="minorHAnsi" w:hAnsiTheme="minorHAnsi" w:cstheme="minorHAnsi"/>
          <w:color w:val="auto"/>
          <w:sz w:val="24"/>
          <w:szCs w:val="24"/>
        </w:rPr>
      </w:pPr>
      <w:r w:rsidRPr="009E22E2">
        <w:rPr>
          <w:rFonts w:asciiTheme="minorHAnsi" w:hAnsiTheme="minorHAnsi" w:cstheme="minorHAnsi"/>
          <w:color w:val="auto"/>
        </w:rPr>
        <w:t xml:space="preserve">Teacher Toolkit, 2020. </w:t>
      </w:r>
      <w:r w:rsidRPr="009E22E2">
        <w:rPr>
          <w:rFonts w:asciiTheme="minorHAnsi" w:hAnsiTheme="minorHAnsi" w:cstheme="minorHAnsi"/>
          <w:i/>
          <w:iCs/>
          <w:color w:val="auto"/>
        </w:rPr>
        <w:t xml:space="preserve">8 Tips for using subject-specific vocabulary. </w:t>
      </w:r>
      <w:r w:rsidRPr="009E22E2">
        <w:rPr>
          <w:rFonts w:asciiTheme="minorHAnsi" w:hAnsiTheme="minorHAnsi" w:cstheme="minorHAnsi"/>
          <w:color w:val="auto"/>
        </w:rPr>
        <w:t xml:space="preserve">[online] Available at: </w:t>
      </w:r>
      <w:hyperlink r:id="rId15" w:history="1">
        <w:r w:rsidRPr="009E22E2">
          <w:rPr>
            <w:rStyle w:val="Hyperlink"/>
            <w:rFonts w:asciiTheme="minorHAnsi" w:hAnsiTheme="minorHAnsi" w:cstheme="minorHAnsi"/>
            <w:color w:val="auto"/>
          </w:rPr>
          <w:t>https://www.teachertoolkit.co.uk/product/subject-specific-vocabulary/</w:t>
        </w:r>
      </w:hyperlink>
    </w:p>
    <w:p w14:paraId="20C2F375" w14:textId="77777777" w:rsidR="009E22E2" w:rsidRPr="009E22E2" w:rsidRDefault="009E22E2" w:rsidP="009E22E2">
      <w:pPr>
        <w:pStyle w:val="Default"/>
        <w:spacing w:after="134"/>
        <w:rPr>
          <w:rFonts w:asciiTheme="minorHAnsi" w:hAnsiTheme="minorHAnsi" w:cstheme="minorHAnsi"/>
          <w:color w:val="auto"/>
        </w:rPr>
      </w:pPr>
      <w:r w:rsidRPr="009E22E2">
        <w:rPr>
          <w:rFonts w:asciiTheme="minorHAnsi" w:hAnsiTheme="minorHAnsi" w:cstheme="minorHAnsi"/>
          <w:color w:val="auto"/>
        </w:rPr>
        <w:t xml:space="preserve">Woo, N., 2022. Tier 3 vocabulary: 10 top tips for teaching subject-specific terminology. </w:t>
      </w:r>
      <w:r w:rsidRPr="009E22E2">
        <w:rPr>
          <w:rFonts w:asciiTheme="minorHAnsi" w:hAnsiTheme="minorHAnsi" w:cstheme="minorHAnsi"/>
          <w:i/>
          <w:iCs/>
          <w:color w:val="auto"/>
        </w:rPr>
        <w:t>Bedrock Learning</w:t>
      </w:r>
      <w:r w:rsidRPr="009E22E2">
        <w:rPr>
          <w:rFonts w:asciiTheme="minorHAnsi" w:hAnsiTheme="minorHAnsi" w:cstheme="minorHAnsi"/>
          <w:color w:val="auto"/>
        </w:rPr>
        <w:t xml:space="preserve">, [blog] 9 March 2022, Available at </w:t>
      </w:r>
      <w:hyperlink r:id="rId16" w:history="1">
        <w:r w:rsidRPr="009E22E2">
          <w:rPr>
            <w:rStyle w:val="Hyperlink"/>
            <w:rFonts w:asciiTheme="minorHAnsi" w:hAnsiTheme="minorHAnsi" w:cstheme="minorHAnsi"/>
            <w:color w:val="auto"/>
          </w:rPr>
          <w:t>https://bedrocklearning.org/literacy-blogs/tier-3-vocabulary-10-top-tips/</w:t>
        </w:r>
      </w:hyperlink>
    </w:p>
    <w:p w14:paraId="72028FB7" w14:textId="77777777" w:rsidR="009E22E2" w:rsidRPr="009E22E2" w:rsidRDefault="009E22E2" w:rsidP="009E22E2">
      <w:pPr>
        <w:pStyle w:val="NoSpacing"/>
        <w:jc w:val="both"/>
        <w:rPr>
          <w:rFonts w:cstheme="minorHAnsi"/>
          <w:sz w:val="24"/>
          <w:szCs w:val="24"/>
        </w:rPr>
      </w:pPr>
      <w:hyperlink r:id="rId17" w:history="1">
        <w:r w:rsidRPr="009E22E2">
          <w:rPr>
            <w:rStyle w:val="Hyperlink"/>
            <w:rFonts w:cstheme="minorHAnsi"/>
            <w:color w:val="auto"/>
            <w:sz w:val="24"/>
            <w:szCs w:val="24"/>
          </w:rPr>
          <w:t>https://assets.publishing.service.gov.uk/government/uploads/system/uploads/attachment_data/file/794355/Research_for_EIF_framework_100419.pdf</w:t>
        </w:r>
      </w:hyperlink>
    </w:p>
    <w:p w14:paraId="040822A2" w14:textId="77777777" w:rsidR="009E22E2" w:rsidRPr="009E22E2" w:rsidRDefault="009E22E2" w:rsidP="009E22E2">
      <w:pPr>
        <w:spacing w:line="240" w:lineRule="auto"/>
        <w:rPr>
          <w:rFonts w:cstheme="minorHAnsi"/>
          <w:sz w:val="24"/>
          <w:szCs w:val="24"/>
        </w:rPr>
      </w:pPr>
    </w:p>
    <w:p w14:paraId="0F88045D" w14:textId="00C0EB1B" w:rsidR="009E22E2" w:rsidRPr="009E22E2" w:rsidRDefault="009E22E2" w:rsidP="009E22E2">
      <w:pPr>
        <w:spacing w:line="240" w:lineRule="auto"/>
        <w:rPr>
          <w:rFonts w:cstheme="minorHAnsi"/>
          <w:sz w:val="24"/>
          <w:szCs w:val="24"/>
        </w:rPr>
      </w:pPr>
      <w:r w:rsidRPr="009E22E2">
        <w:rPr>
          <w:rFonts w:cstheme="minorHAnsi"/>
          <w:sz w:val="24"/>
          <w:szCs w:val="24"/>
        </w:rPr>
        <w:t>Improving Literacy in Secondary Schools Guidance Report, Education Endowment Foundation 2019 – p4</w:t>
      </w:r>
    </w:p>
    <w:p w14:paraId="02C33F59" w14:textId="0004DDA6" w:rsidR="009E22E2" w:rsidRPr="009E22E2" w:rsidRDefault="009E22E2" w:rsidP="009E22E2">
      <w:pPr>
        <w:pStyle w:val="FootnoteText"/>
        <w:rPr>
          <w:rFonts w:cstheme="minorHAnsi"/>
          <w:sz w:val="24"/>
          <w:szCs w:val="24"/>
        </w:rPr>
      </w:pPr>
      <w:r w:rsidRPr="009E22E2">
        <w:rPr>
          <w:rFonts w:cstheme="minorHAnsi"/>
          <w:sz w:val="24"/>
          <w:szCs w:val="24"/>
        </w:rPr>
        <w:t>DFE Teachers’ Standards Guidance for school leaders, school staff and governing bodies, July 2011 (introduction updated June 2013)</w:t>
      </w:r>
    </w:p>
    <w:p w14:paraId="55B7E579" w14:textId="77777777" w:rsidR="009E22E2" w:rsidRPr="009E22E2" w:rsidRDefault="009E22E2" w:rsidP="009E22E2">
      <w:pPr>
        <w:pStyle w:val="FootnoteText"/>
        <w:rPr>
          <w:rFonts w:cstheme="minorHAnsi"/>
          <w:sz w:val="24"/>
          <w:szCs w:val="24"/>
        </w:rPr>
      </w:pPr>
    </w:p>
    <w:p w14:paraId="24AF3CE4" w14:textId="77777777" w:rsidR="009E22E2" w:rsidRPr="009E22E2" w:rsidRDefault="009E22E2" w:rsidP="009E22E2">
      <w:pPr>
        <w:pStyle w:val="FootnoteText"/>
        <w:rPr>
          <w:rFonts w:cstheme="minorHAnsi"/>
          <w:sz w:val="24"/>
          <w:szCs w:val="24"/>
        </w:rPr>
      </w:pPr>
      <w:r w:rsidRPr="009E22E2">
        <w:rPr>
          <w:rFonts w:cstheme="minorHAnsi"/>
          <w:sz w:val="24"/>
          <w:szCs w:val="24"/>
        </w:rPr>
        <w:t>Beccy Earnshaw, Director Voice 21 in Transform Teaching and Learning Through Talk (Gaunt &amp; Stott, 2019)</w:t>
      </w:r>
    </w:p>
    <w:p w14:paraId="7A509715" w14:textId="77777777" w:rsidR="009E22E2" w:rsidRPr="009E22E2" w:rsidRDefault="009E22E2" w:rsidP="009E22E2">
      <w:pPr>
        <w:pStyle w:val="FootnoteText"/>
        <w:rPr>
          <w:rFonts w:cstheme="minorHAnsi"/>
          <w:sz w:val="24"/>
          <w:szCs w:val="24"/>
        </w:rPr>
      </w:pPr>
    </w:p>
    <w:p w14:paraId="62D54E69" w14:textId="0AEB2755" w:rsidR="009E22E2" w:rsidRPr="009E22E2" w:rsidRDefault="009E22E2" w:rsidP="009E22E2">
      <w:pPr>
        <w:pStyle w:val="FootnoteText"/>
        <w:rPr>
          <w:rFonts w:cstheme="minorHAnsi"/>
          <w:sz w:val="24"/>
          <w:szCs w:val="24"/>
        </w:rPr>
      </w:pPr>
      <w:r w:rsidRPr="009E22E2">
        <w:rPr>
          <w:rFonts w:cstheme="minorHAnsi"/>
          <w:sz w:val="24"/>
          <w:szCs w:val="24"/>
        </w:rPr>
        <w:t>Accountable talk is based on knowledge (it seeks to be true), reasoning (providing evidence for opinions), and community (listening and showing respect for others) – from the work of Resnick et al (2018)</w:t>
      </w:r>
    </w:p>
    <w:p w14:paraId="2C2DEDEF" w14:textId="77777777" w:rsidR="009E22E2" w:rsidRPr="009E22E2" w:rsidRDefault="009E22E2" w:rsidP="009E22E2">
      <w:pPr>
        <w:spacing w:line="240" w:lineRule="auto"/>
        <w:rPr>
          <w:rFonts w:cstheme="minorHAnsi"/>
          <w:bCs/>
          <w:sz w:val="24"/>
          <w:szCs w:val="24"/>
        </w:rPr>
      </w:pPr>
    </w:p>
    <w:p w14:paraId="7F1A3229" w14:textId="77777777" w:rsidR="00200189" w:rsidRPr="009E22E2" w:rsidRDefault="00200189" w:rsidP="00200189">
      <w:pPr>
        <w:jc w:val="center"/>
        <w:rPr>
          <w:rFonts w:cstheme="minorHAnsi"/>
          <w:sz w:val="24"/>
          <w:szCs w:val="24"/>
        </w:rPr>
      </w:pPr>
    </w:p>
    <w:sectPr w:rsidR="00200189" w:rsidRPr="009E22E2" w:rsidSect="00AA3277">
      <w:pgSz w:w="11906" w:h="16838"/>
      <w:pgMar w:top="1440" w:right="1077" w:bottom="1440" w:left="107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EA48" w14:textId="77777777" w:rsidR="00D827F4" w:rsidRDefault="00D827F4" w:rsidP="003419CC">
      <w:pPr>
        <w:spacing w:after="0" w:line="240" w:lineRule="auto"/>
      </w:pPr>
      <w:r>
        <w:separator/>
      </w:r>
    </w:p>
  </w:endnote>
  <w:endnote w:type="continuationSeparator" w:id="0">
    <w:p w14:paraId="1A5BB2D8" w14:textId="77777777" w:rsidR="00D827F4" w:rsidRDefault="00D827F4" w:rsidP="0034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65FA" w14:textId="77777777" w:rsidR="00D827F4" w:rsidRDefault="00D827F4" w:rsidP="003419CC">
      <w:pPr>
        <w:spacing w:after="0" w:line="240" w:lineRule="auto"/>
      </w:pPr>
      <w:r>
        <w:separator/>
      </w:r>
    </w:p>
  </w:footnote>
  <w:footnote w:type="continuationSeparator" w:id="0">
    <w:p w14:paraId="023D1B96" w14:textId="77777777" w:rsidR="00D827F4" w:rsidRDefault="00D827F4" w:rsidP="00341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1A8"/>
    <w:multiLevelType w:val="hybridMultilevel"/>
    <w:tmpl w:val="EBE09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D5F98"/>
    <w:multiLevelType w:val="hybridMultilevel"/>
    <w:tmpl w:val="6226C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7216"/>
    <w:multiLevelType w:val="hybridMultilevel"/>
    <w:tmpl w:val="26BC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C7984"/>
    <w:multiLevelType w:val="hybridMultilevel"/>
    <w:tmpl w:val="406AA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D127A"/>
    <w:multiLevelType w:val="multilevel"/>
    <w:tmpl w:val="30CE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D0BDD"/>
    <w:multiLevelType w:val="multilevel"/>
    <w:tmpl w:val="C39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D1520"/>
    <w:multiLevelType w:val="multilevel"/>
    <w:tmpl w:val="45E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72766"/>
    <w:multiLevelType w:val="hybridMultilevel"/>
    <w:tmpl w:val="E5967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8A14BA"/>
    <w:multiLevelType w:val="multilevel"/>
    <w:tmpl w:val="BD2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F7B47"/>
    <w:multiLevelType w:val="hybridMultilevel"/>
    <w:tmpl w:val="2DDEF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2D06"/>
    <w:multiLevelType w:val="hybridMultilevel"/>
    <w:tmpl w:val="D51A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4E81"/>
    <w:multiLevelType w:val="hybridMultilevel"/>
    <w:tmpl w:val="CC64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C4131"/>
    <w:multiLevelType w:val="hybridMultilevel"/>
    <w:tmpl w:val="5700F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6A0B71"/>
    <w:multiLevelType w:val="hybridMultilevel"/>
    <w:tmpl w:val="40320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752DE7"/>
    <w:multiLevelType w:val="hybridMultilevel"/>
    <w:tmpl w:val="48182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0848E7"/>
    <w:multiLevelType w:val="multilevel"/>
    <w:tmpl w:val="123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D4738"/>
    <w:multiLevelType w:val="hybridMultilevel"/>
    <w:tmpl w:val="5792D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7B4652"/>
    <w:multiLevelType w:val="hybridMultilevel"/>
    <w:tmpl w:val="67D4C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CD32C0"/>
    <w:multiLevelType w:val="multilevel"/>
    <w:tmpl w:val="5D0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35DF1"/>
    <w:multiLevelType w:val="hybridMultilevel"/>
    <w:tmpl w:val="46C0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85392"/>
    <w:multiLevelType w:val="hybridMultilevel"/>
    <w:tmpl w:val="A056A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092E0F"/>
    <w:multiLevelType w:val="multilevel"/>
    <w:tmpl w:val="683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E68D5"/>
    <w:multiLevelType w:val="hybridMultilevel"/>
    <w:tmpl w:val="DEEEF27E"/>
    <w:lvl w:ilvl="0" w:tplc="55EA56E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6703A0"/>
    <w:multiLevelType w:val="hybridMultilevel"/>
    <w:tmpl w:val="A35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833656"/>
    <w:multiLevelType w:val="multilevel"/>
    <w:tmpl w:val="6F0C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E30362"/>
    <w:multiLevelType w:val="hybridMultilevel"/>
    <w:tmpl w:val="D400B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1F1466"/>
    <w:multiLevelType w:val="multilevel"/>
    <w:tmpl w:val="7A22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803A45"/>
    <w:multiLevelType w:val="multilevel"/>
    <w:tmpl w:val="2B5E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17C76"/>
    <w:multiLevelType w:val="hybridMultilevel"/>
    <w:tmpl w:val="B21EA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CA154D"/>
    <w:multiLevelType w:val="multilevel"/>
    <w:tmpl w:val="D6E6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247510"/>
    <w:multiLevelType w:val="hybridMultilevel"/>
    <w:tmpl w:val="CFB4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8A3486"/>
    <w:multiLevelType w:val="hybridMultilevel"/>
    <w:tmpl w:val="10001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B643EE"/>
    <w:multiLevelType w:val="hybridMultilevel"/>
    <w:tmpl w:val="7A1E4AC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4DE370F"/>
    <w:multiLevelType w:val="hybridMultilevel"/>
    <w:tmpl w:val="086C8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1029FA"/>
    <w:multiLevelType w:val="hybridMultilevel"/>
    <w:tmpl w:val="0F0EF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73191A"/>
    <w:multiLevelType w:val="hybridMultilevel"/>
    <w:tmpl w:val="864A3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A649FF"/>
    <w:multiLevelType w:val="hybridMultilevel"/>
    <w:tmpl w:val="1F0C7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732E77"/>
    <w:multiLevelType w:val="hybridMultilevel"/>
    <w:tmpl w:val="8982CD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F8570DB"/>
    <w:multiLevelType w:val="hybridMultilevel"/>
    <w:tmpl w:val="AFC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F75AC"/>
    <w:multiLevelType w:val="hybridMultilevel"/>
    <w:tmpl w:val="231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335250"/>
    <w:multiLevelType w:val="hybridMultilevel"/>
    <w:tmpl w:val="F3B62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B05484"/>
    <w:multiLevelType w:val="multilevel"/>
    <w:tmpl w:val="42F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AC0C04"/>
    <w:multiLevelType w:val="hybridMultilevel"/>
    <w:tmpl w:val="34D2A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32378B"/>
    <w:multiLevelType w:val="hybridMultilevel"/>
    <w:tmpl w:val="6AA84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064CE2"/>
    <w:multiLevelType w:val="hybridMultilevel"/>
    <w:tmpl w:val="A1502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E9137A6"/>
    <w:multiLevelType w:val="multilevel"/>
    <w:tmpl w:val="51D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C74BBA"/>
    <w:multiLevelType w:val="hybridMultilevel"/>
    <w:tmpl w:val="C7F22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12C1D24"/>
    <w:multiLevelType w:val="multilevel"/>
    <w:tmpl w:val="528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F00BDC"/>
    <w:multiLevelType w:val="hybridMultilevel"/>
    <w:tmpl w:val="E86AF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23F5E5A"/>
    <w:multiLevelType w:val="multilevel"/>
    <w:tmpl w:val="DADE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CF43D1"/>
    <w:multiLevelType w:val="multilevel"/>
    <w:tmpl w:val="F1BE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9277A0"/>
    <w:multiLevelType w:val="multilevel"/>
    <w:tmpl w:val="04B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E552FC"/>
    <w:multiLevelType w:val="hybridMultilevel"/>
    <w:tmpl w:val="9B06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2D74FC"/>
    <w:multiLevelType w:val="multilevel"/>
    <w:tmpl w:val="73A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35282A"/>
    <w:multiLevelType w:val="hybridMultilevel"/>
    <w:tmpl w:val="1CBEE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D220CE2"/>
    <w:multiLevelType w:val="multilevel"/>
    <w:tmpl w:val="B44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DB30B4"/>
    <w:multiLevelType w:val="multilevel"/>
    <w:tmpl w:val="315C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55027C"/>
    <w:multiLevelType w:val="hybridMultilevel"/>
    <w:tmpl w:val="E16CA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3E276B6"/>
    <w:multiLevelType w:val="hybridMultilevel"/>
    <w:tmpl w:val="E62E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347EA2"/>
    <w:multiLevelType w:val="hybridMultilevel"/>
    <w:tmpl w:val="B836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D509CD"/>
    <w:multiLevelType w:val="multilevel"/>
    <w:tmpl w:val="54D8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5E2731"/>
    <w:multiLevelType w:val="hybridMultilevel"/>
    <w:tmpl w:val="695C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77496"/>
    <w:multiLevelType w:val="multilevel"/>
    <w:tmpl w:val="F892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561833"/>
    <w:multiLevelType w:val="hybridMultilevel"/>
    <w:tmpl w:val="2FE8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7A3320"/>
    <w:multiLevelType w:val="multilevel"/>
    <w:tmpl w:val="2442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668123">
    <w:abstractNumId w:val="59"/>
  </w:num>
  <w:num w:numId="2" w16cid:durableId="2115637396">
    <w:abstractNumId w:val="37"/>
  </w:num>
  <w:num w:numId="3" w16cid:durableId="1061831851">
    <w:abstractNumId w:val="36"/>
  </w:num>
  <w:num w:numId="4" w16cid:durableId="690765521">
    <w:abstractNumId w:val="25"/>
  </w:num>
  <w:num w:numId="5" w16cid:durableId="1289824838">
    <w:abstractNumId w:val="33"/>
  </w:num>
  <w:num w:numId="6" w16cid:durableId="1349598052">
    <w:abstractNumId w:val="63"/>
  </w:num>
  <w:num w:numId="7" w16cid:durableId="1232234547">
    <w:abstractNumId w:val="12"/>
  </w:num>
  <w:num w:numId="8" w16cid:durableId="983923688">
    <w:abstractNumId w:val="42"/>
  </w:num>
  <w:num w:numId="9" w16cid:durableId="1557623536">
    <w:abstractNumId w:val="31"/>
  </w:num>
  <w:num w:numId="10" w16cid:durableId="146407628">
    <w:abstractNumId w:val="32"/>
  </w:num>
  <w:num w:numId="11" w16cid:durableId="221408659">
    <w:abstractNumId w:val="13"/>
  </w:num>
  <w:num w:numId="12" w16cid:durableId="572088371">
    <w:abstractNumId w:val="39"/>
  </w:num>
  <w:num w:numId="13" w16cid:durableId="326522865">
    <w:abstractNumId w:val="2"/>
  </w:num>
  <w:num w:numId="14" w16cid:durableId="1183318556">
    <w:abstractNumId w:val="20"/>
  </w:num>
  <w:num w:numId="15" w16cid:durableId="958413717">
    <w:abstractNumId w:val="3"/>
  </w:num>
  <w:num w:numId="16" w16cid:durableId="456149369">
    <w:abstractNumId w:val="46"/>
  </w:num>
  <w:num w:numId="17" w16cid:durableId="281887742">
    <w:abstractNumId w:val="1"/>
  </w:num>
  <w:num w:numId="18" w16cid:durableId="802652022">
    <w:abstractNumId w:val="28"/>
  </w:num>
  <w:num w:numId="19" w16cid:durableId="87584515">
    <w:abstractNumId w:val="17"/>
  </w:num>
  <w:num w:numId="20" w16cid:durableId="1101412080">
    <w:abstractNumId w:val="7"/>
  </w:num>
  <w:num w:numId="21" w16cid:durableId="817842908">
    <w:abstractNumId w:val="10"/>
  </w:num>
  <w:num w:numId="22" w16cid:durableId="1166096799">
    <w:abstractNumId w:val="30"/>
  </w:num>
  <w:num w:numId="23" w16cid:durableId="1063872809">
    <w:abstractNumId w:val="38"/>
  </w:num>
  <w:num w:numId="24" w16cid:durableId="650452080">
    <w:abstractNumId w:val="48"/>
  </w:num>
  <w:num w:numId="25" w16cid:durableId="266233105">
    <w:abstractNumId w:val="14"/>
  </w:num>
  <w:num w:numId="26" w16cid:durableId="638925562">
    <w:abstractNumId w:val="57"/>
  </w:num>
  <w:num w:numId="27" w16cid:durableId="996765524">
    <w:abstractNumId w:val="19"/>
  </w:num>
  <w:num w:numId="28" w16cid:durableId="1582175365">
    <w:abstractNumId w:val="54"/>
  </w:num>
  <w:num w:numId="29" w16cid:durableId="2080976268">
    <w:abstractNumId w:val="11"/>
  </w:num>
  <w:num w:numId="30" w16cid:durableId="1016155721">
    <w:abstractNumId w:val="40"/>
  </w:num>
  <w:num w:numId="31" w16cid:durableId="1125200384">
    <w:abstractNumId w:val="43"/>
  </w:num>
  <w:num w:numId="32" w16cid:durableId="795635580">
    <w:abstractNumId w:val="0"/>
  </w:num>
  <w:num w:numId="33" w16cid:durableId="653604814">
    <w:abstractNumId w:val="16"/>
  </w:num>
  <w:num w:numId="34" w16cid:durableId="125781853">
    <w:abstractNumId w:val="22"/>
  </w:num>
  <w:num w:numId="35" w16cid:durableId="993483526">
    <w:abstractNumId w:val="34"/>
  </w:num>
  <w:num w:numId="36" w16cid:durableId="1675836765">
    <w:abstractNumId w:val="52"/>
  </w:num>
  <w:num w:numId="37" w16cid:durableId="185797835">
    <w:abstractNumId w:val="61"/>
  </w:num>
  <w:num w:numId="38" w16cid:durableId="1737052345">
    <w:abstractNumId w:val="23"/>
  </w:num>
  <w:num w:numId="39" w16cid:durableId="880632855">
    <w:abstractNumId w:val="58"/>
  </w:num>
  <w:num w:numId="40" w16cid:durableId="2066181087">
    <w:abstractNumId w:val="9"/>
  </w:num>
  <w:num w:numId="41" w16cid:durableId="1951089255">
    <w:abstractNumId w:val="44"/>
  </w:num>
  <w:num w:numId="42" w16cid:durableId="453721499">
    <w:abstractNumId w:val="35"/>
  </w:num>
  <w:num w:numId="43" w16cid:durableId="1418861417">
    <w:abstractNumId w:val="15"/>
  </w:num>
  <w:num w:numId="44" w16cid:durableId="391468053">
    <w:abstractNumId w:val="26"/>
  </w:num>
  <w:num w:numId="45" w16cid:durableId="1935744334">
    <w:abstractNumId w:val="51"/>
  </w:num>
  <w:num w:numId="46" w16cid:durableId="565772439">
    <w:abstractNumId w:val="49"/>
  </w:num>
  <w:num w:numId="47" w16cid:durableId="960263455">
    <w:abstractNumId w:val="47"/>
  </w:num>
  <w:num w:numId="48" w16cid:durableId="592052891">
    <w:abstractNumId w:val="62"/>
  </w:num>
  <w:num w:numId="49" w16cid:durableId="2047676499">
    <w:abstractNumId w:val="18"/>
  </w:num>
  <w:num w:numId="50" w16cid:durableId="1544753398">
    <w:abstractNumId w:val="60"/>
  </w:num>
  <w:num w:numId="51" w16cid:durableId="54547520">
    <w:abstractNumId w:val="53"/>
  </w:num>
  <w:num w:numId="52" w16cid:durableId="1898469261">
    <w:abstractNumId w:val="55"/>
  </w:num>
  <w:num w:numId="53" w16cid:durableId="860171712">
    <w:abstractNumId w:val="8"/>
  </w:num>
  <w:num w:numId="54" w16cid:durableId="204947758">
    <w:abstractNumId w:val="50"/>
  </w:num>
  <w:num w:numId="55" w16cid:durableId="1328747456">
    <w:abstractNumId w:val="27"/>
  </w:num>
  <w:num w:numId="56" w16cid:durableId="668598793">
    <w:abstractNumId w:val="56"/>
  </w:num>
  <w:num w:numId="57" w16cid:durableId="1875729564">
    <w:abstractNumId w:val="21"/>
  </w:num>
  <w:num w:numId="58" w16cid:durableId="488983725">
    <w:abstractNumId w:val="6"/>
  </w:num>
  <w:num w:numId="59" w16cid:durableId="1929188570">
    <w:abstractNumId w:val="45"/>
  </w:num>
  <w:num w:numId="60" w16cid:durableId="1531914392">
    <w:abstractNumId w:val="5"/>
  </w:num>
  <w:num w:numId="61" w16cid:durableId="2095784239">
    <w:abstractNumId w:val="64"/>
  </w:num>
  <w:num w:numId="62" w16cid:durableId="1313679653">
    <w:abstractNumId w:val="29"/>
  </w:num>
  <w:num w:numId="63" w16cid:durableId="1681816699">
    <w:abstractNumId w:val="24"/>
  </w:num>
  <w:num w:numId="64" w16cid:durableId="1036589280">
    <w:abstractNumId w:val="41"/>
  </w:num>
  <w:num w:numId="65" w16cid:durableId="1880972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CC"/>
    <w:rsid w:val="00025B0E"/>
    <w:rsid w:val="000914FB"/>
    <w:rsid w:val="000E6EF6"/>
    <w:rsid w:val="0010600E"/>
    <w:rsid w:val="0011466D"/>
    <w:rsid w:val="00117084"/>
    <w:rsid w:val="00160DB0"/>
    <w:rsid w:val="001C0229"/>
    <w:rsid w:val="001D2802"/>
    <w:rsid w:val="00200189"/>
    <w:rsid w:val="00225109"/>
    <w:rsid w:val="00274EB9"/>
    <w:rsid w:val="002B181A"/>
    <w:rsid w:val="002F0DE0"/>
    <w:rsid w:val="002F5333"/>
    <w:rsid w:val="003419CC"/>
    <w:rsid w:val="00356077"/>
    <w:rsid w:val="003D47A1"/>
    <w:rsid w:val="004672B7"/>
    <w:rsid w:val="004C22F8"/>
    <w:rsid w:val="004D2F8A"/>
    <w:rsid w:val="004F2E56"/>
    <w:rsid w:val="00504CC1"/>
    <w:rsid w:val="005717A5"/>
    <w:rsid w:val="005D324F"/>
    <w:rsid w:val="006326B8"/>
    <w:rsid w:val="00675BEE"/>
    <w:rsid w:val="00676CF2"/>
    <w:rsid w:val="006F1E40"/>
    <w:rsid w:val="006F7DAD"/>
    <w:rsid w:val="007F3DE4"/>
    <w:rsid w:val="00847FAF"/>
    <w:rsid w:val="00883436"/>
    <w:rsid w:val="009A414B"/>
    <w:rsid w:val="009A5207"/>
    <w:rsid w:val="009D019B"/>
    <w:rsid w:val="009E22E2"/>
    <w:rsid w:val="009E7758"/>
    <w:rsid w:val="009F3CE4"/>
    <w:rsid w:val="00A10C78"/>
    <w:rsid w:val="00AA3277"/>
    <w:rsid w:val="00AE6F30"/>
    <w:rsid w:val="00B2552D"/>
    <w:rsid w:val="00B35CC4"/>
    <w:rsid w:val="00B36D99"/>
    <w:rsid w:val="00B6610A"/>
    <w:rsid w:val="00BE368B"/>
    <w:rsid w:val="00C91337"/>
    <w:rsid w:val="00D24939"/>
    <w:rsid w:val="00D827F4"/>
    <w:rsid w:val="00DA13E3"/>
    <w:rsid w:val="00DC50C9"/>
    <w:rsid w:val="00E24550"/>
    <w:rsid w:val="00E32100"/>
    <w:rsid w:val="00E471B1"/>
    <w:rsid w:val="00EC2F74"/>
    <w:rsid w:val="00EE0F9E"/>
    <w:rsid w:val="00EF3EB5"/>
    <w:rsid w:val="00F70A7C"/>
    <w:rsid w:val="00F91AE1"/>
    <w:rsid w:val="00FF53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0DA6"/>
  <w15:chartTrackingRefBased/>
  <w15:docId w15:val="{D027463C-54DE-48BF-8B73-52821C62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A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19CC"/>
    <w:pPr>
      <w:spacing w:before="200" w:after="0" w:line="276" w:lineRule="auto"/>
      <w:outlineLvl w:val="1"/>
    </w:pPr>
    <w:rPr>
      <w:rFonts w:asciiTheme="majorHAnsi" w:eastAsiaTheme="majorEastAsia" w:hAnsiTheme="majorHAnsi" w:cstheme="majorBidi"/>
      <w:b/>
      <w:bCs/>
      <w:sz w:val="26"/>
      <w:szCs w:val="26"/>
      <w:lang w:eastAsia="en-GB"/>
    </w:rPr>
  </w:style>
  <w:style w:type="paragraph" w:styleId="Heading3">
    <w:name w:val="heading 3"/>
    <w:basedOn w:val="Normal"/>
    <w:next w:val="Normal"/>
    <w:link w:val="Heading3Char"/>
    <w:uiPriority w:val="9"/>
    <w:semiHidden/>
    <w:unhideWhenUsed/>
    <w:qFormat/>
    <w:rsid w:val="000E6E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9CC"/>
  </w:style>
  <w:style w:type="paragraph" w:styleId="Footer">
    <w:name w:val="footer"/>
    <w:basedOn w:val="Normal"/>
    <w:link w:val="FooterChar"/>
    <w:uiPriority w:val="99"/>
    <w:unhideWhenUsed/>
    <w:rsid w:val="00341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9CC"/>
  </w:style>
  <w:style w:type="character" w:customStyle="1" w:styleId="Heading2Char">
    <w:name w:val="Heading 2 Char"/>
    <w:basedOn w:val="DefaultParagraphFont"/>
    <w:link w:val="Heading2"/>
    <w:uiPriority w:val="9"/>
    <w:semiHidden/>
    <w:rsid w:val="003419CC"/>
    <w:rPr>
      <w:rFonts w:asciiTheme="majorHAnsi" w:eastAsiaTheme="majorEastAsia" w:hAnsiTheme="majorHAnsi" w:cstheme="majorBidi"/>
      <w:b/>
      <w:bCs/>
      <w:sz w:val="26"/>
      <w:szCs w:val="26"/>
      <w:lang w:eastAsia="en-GB"/>
    </w:rPr>
  </w:style>
  <w:style w:type="paragraph" w:styleId="NoSpacing">
    <w:name w:val="No Spacing"/>
    <w:uiPriority w:val="1"/>
    <w:qFormat/>
    <w:rsid w:val="003419CC"/>
    <w:pPr>
      <w:spacing w:after="0" w:line="240" w:lineRule="auto"/>
    </w:pPr>
  </w:style>
  <w:style w:type="paragraph" w:styleId="ListParagraph">
    <w:name w:val="List Paragraph"/>
    <w:basedOn w:val="Normal"/>
    <w:uiPriority w:val="34"/>
    <w:qFormat/>
    <w:rsid w:val="003419CC"/>
    <w:pPr>
      <w:spacing w:after="200" w:line="276" w:lineRule="auto"/>
      <w:ind w:left="720"/>
      <w:contextualSpacing/>
    </w:pPr>
    <w:rPr>
      <w:rFonts w:eastAsiaTheme="minorEastAsia"/>
      <w:lang w:eastAsia="en-GB"/>
    </w:rPr>
  </w:style>
  <w:style w:type="character" w:customStyle="1" w:styleId="Heading3Char">
    <w:name w:val="Heading 3 Char"/>
    <w:basedOn w:val="DefaultParagraphFont"/>
    <w:link w:val="Heading3"/>
    <w:uiPriority w:val="9"/>
    <w:semiHidden/>
    <w:rsid w:val="000E6EF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22E2"/>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9E22E2"/>
    <w:rPr>
      <w:rFonts w:eastAsiaTheme="minorEastAsia"/>
      <w:sz w:val="20"/>
      <w:szCs w:val="20"/>
      <w:lang w:eastAsia="en-GB"/>
    </w:rPr>
  </w:style>
  <w:style w:type="character" w:styleId="Hyperlink">
    <w:name w:val="Hyperlink"/>
    <w:basedOn w:val="DefaultParagraphFont"/>
    <w:uiPriority w:val="99"/>
    <w:unhideWhenUsed/>
    <w:rsid w:val="009E22E2"/>
    <w:rPr>
      <w:color w:val="0563C1" w:themeColor="hyperlink"/>
      <w:u w:val="single"/>
    </w:rPr>
  </w:style>
  <w:style w:type="paragraph" w:customStyle="1" w:styleId="Default">
    <w:name w:val="Default"/>
    <w:rsid w:val="009E22E2"/>
    <w:pPr>
      <w:autoSpaceDE w:val="0"/>
      <w:autoSpaceDN w:val="0"/>
      <w:adjustRightInd w:val="0"/>
      <w:spacing w:after="0" w:line="240" w:lineRule="auto"/>
    </w:pPr>
    <w:rPr>
      <w:rFonts w:ascii="Roboto" w:hAnsi="Roboto" w:cs="Roboto"/>
      <w:color w:val="000000"/>
      <w:sz w:val="24"/>
      <w:szCs w:val="24"/>
    </w:rPr>
  </w:style>
  <w:style w:type="character" w:customStyle="1" w:styleId="A6">
    <w:name w:val="A6"/>
    <w:uiPriority w:val="99"/>
    <w:rsid w:val="009E22E2"/>
    <w:rPr>
      <w:rFonts w:cs="Roboto"/>
      <w:color w:val="000000"/>
      <w:sz w:val="20"/>
      <w:szCs w:val="20"/>
      <w:u w:val="single"/>
    </w:rPr>
  </w:style>
  <w:style w:type="character" w:customStyle="1" w:styleId="Heading1Char">
    <w:name w:val="Heading 1 Char"/>
    <w:basedOn w:val="DefaultParagraphFont"/>
    <w:link w:val="Heading1"/>
    <w:uiPriority w:val="9"/>
    <w:rsid w:val="00F70A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heconfidentteacher.com/2020/11/academic-vocabulary-and-schema-build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heconfidentteacher.com/2021/05/three-pillars-of-vocabulary-teaching/" TargetMode="External"/><Relationship Id="rId17" Type="http://schemas.openxmlformats.org/officeDocument/2006/relationships/hyperlink" Target="https://assets.publishing.service.gov.uk/government/uploads/system/uploads/attachment_data/file/794355/Research_for_EIF_framework_100419.pdf" TargetMode="External"/><Relationship Id="rId2" Type="http://schemas.openxmlformats.org/officeDocument/2006/relationships/styles" Target="styles.xml"/><Relationship Id="rId16" Type="http://schemas.openxmlformats.org/officeDocument/2006/relationships/hyperlink" Target="https://bedrocklearning.org/literacy-blogs/tier-3-vocabulary-10-top-ti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p.com.cn/test/word-gap.pdf" TargetMode="External"/><Relationship Id="rId5" Type="http://schemas.openxmlformats.org/officeDocument/2006/relationships/footnotes" Target="footnotes.xml"/><Relationship Id="rId15" Type="http://schemas.openxmlformats.org/officeDocument/2006/relationships/hyperlink" Target="https://www.teachertoolkit.co.uk/product/subject-specific-vocabulary/" TargetMode="External"/><Relationship Id="rId10" Type="http://schemas.openxmlformats.org/officeDocument/2006/relationships/hyperlink" Target="https://www.besa.org.uk/wp-content/uploads/2021/11/How-Schools-are-Closing-the-Word-Gap-Oxford-Language-Report-2021-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ingspy.co.uk/literacy/closing-language-gap-building-vocabulary/" TargetMode="External"/><Relationship Id="rId14" Type="http://schemas.openxmlformats.org/officeDocument/2006/relationships/hyperlink" Target="https://www.bell-foundation.org.uk/eal-programme/guidance/effective-teaching-of-eal-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2023</Words>
  <Characters>11351</Characters>
  <Application>Microsoft Office Word</Application>
  <DocSecurity>0</DocSecurity>
  <Lines>354</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Timbers</dc:creator>
  <cp:keywords/>
  <dc:description/>
  <cp:lastModifiedBy>Mrs C Ross</cp:lastModifiedBy>
  <cp:revision>2</cp:revision>
  <cp:lastPrinted>2023-04-14T10:20:00Z</cp:lastPrinted>
  <dcterms:created xsi:type="dcterms:W3CDTF">2026-03-31T09:31:00Z</dcterms:created>
  <dcterms:modified xsi:type="dcterms:W3CDTF">2026-03-31T09:31:00Z</dcterms:modified>
</cp:coreProperties>
</file>